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28A" w:rsidRPr="0010583F" w:rsidRDefault="005E528A" w:rsidP="005E528A">
      <w:pPr>
        <w:spacing w:after="0"/>
        <w:rPr>
          <w:rFonts w:ascii="Times New Roman" w:hAnsi="Times New Roman" w:cs="Times New Roman"/>
          <w:b/>
        </w:rPr>
      </w:pPr>
      <w:r w:rsidRPr="0010583F">
        <w:rPr>
          <w:rFonts w:ascii="Times New Roman" w:hAnsi="Times New Roman" w:cs="Times New Roman"/>
          <w:b/>
        </w:rPr>
        <w:t>Приложение № 4 към чл. 8а, ал. 1</w:t>
      </w:r>
      <w:r w:rsidR="00173ED2" w:rsidRPr="0010583F">
        <w:rPr>
          <w:rFonts w:ascii="Times New Roman" w:hAnsi="Times New Roman" w:cs="Times New Roman"/>
          <w:b/>
        </w:rPr>
        <w:t xml:space="preserve"> от Наредбата за ЕО</w:t>
      </w:r>
    </w:p>
    <w:p w:rsidR="003F2D55" w:rsidRDefault="005E528A" w:rsidP="003F2D55">
      <w:pPr>
        <w:spacing w:after="0"/>
        <w:rPr>
          <w:rFonts w:ascii="Times New Roman" w:hAnsi="Times New Roman" w:cs="Times New Roman"/>
          <w:sz w:val="20"/>
          <w:szCs w:val="20"/>
        </w:rPr>
      </w:pPr>
      <w:r w:rsidRPr="00173ED2">
        <w:rPr>
          <w:rFonts w:ascii="Times New Roman" w:hAnsi="Times New Roman" w:cs="Times New Roman"/>
          <w:sz w:val="20"/>
          <w:szCs w:val="20"/>
        </w:rPr>
        <w:t>(</w:t>
      </w:r>
      <w:r w:rsidR="003F2D55" w:rsidRPr="003F2D55">
        <w:rPr>
          <w:rFonts w:ascii="Times New Roman" w:hAnsi="Times New Roman" w:cs="Times New Roman"/>
          <w:sz w:val="20"/>
          <w:szCs w:val="20"/>
        </w:rPr>
        <w:t>Ново - ДВ, бр. 12 от 2016 г., в сила от 12.02.2016 г., изм. и доп. - ДВ, бр. 3 от 2018 г.,</w:t>
      </w:r>
    </w:p>
    <w:p w:rsidR="005E528A" w:rsidRPr="00173ED2" w:rsidRDefault="003F2D55" w:rsidP="003F2D55">
      <w:pPr>
        <w:spacing w:after="0"/>
        <w:rPr>
          <w:rFonts w:ascii="Times New Roman" w:hAnsi="Times New Roman" w:cs="Times New Roman"/>
          <w:sz w:val="20"/>
          <w:szCs w:val="20"/>
        </w:rPr>
      </w:pPr>
      <w:r w:rsidRPr="003F2D55">
        <w:rPr>
          <w:rFonts w:ascii="Times New Roman" w:hAnsi="Times New Roman" w:cs="Times New Roman"/>
          <w:sz w:val="20"/>
          <w:szCs w:val="20"/>
        </w:rPr>
        <w:t>изм. - ДВ, бр. 31 от 2019 г., в сила от 12.04.2019 г.</w:t>
      </w:r>
      <w:r w:rsidR="005E528A" w:rsidRPr="00173ED2">
        <w:rPr>
          <w:rFonts w:ascii="Times New Roman" w:hAnsi="Times New Roman" w:cs="Times New Roman"/>
          <w:sz w:val="20"/>
          <w:szCs w:val="20"/>
        </w:rPr>
        <w:t>)</w:t>
      </w:r>
    </w:p>
    <w:p w:rsidR="005E528A" w:rsidRDefault="005E528A" w:rsidP="005E528A"/>
    <w:p w:rsidR="005E528A" w:rsidRPr="007E3375" w:rsidRDefault="005E528A" w:rsidP="005E528A">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7E3375">
        <w:rPr>
          <w:rFonts w:ascii="Times New Roman" w:eastAsia="Times New Roman" w:hAnsi="Times New Roman" w:cs="Times New Roman"/>
          <w:b/>
          <w:sz w:val="28"/>
          <w:szCs w:val="28"/>
        </w:rPr>
        <w:t xml:space="preserve">ДО </w:t>
      </w:r>
    </w:p>
    <w:p w:rsidR="005E528A" w:rsidRPr="007E3375" w:rsidRDefault="005E528A" w:rsidP="005E528A">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7E3375">
        <w:rPr>
          <w:rFonts w:ascii="Times New Roman" w:eastAsia="Times New Roman" w:hAnsi="Times New Roman" w:cs="Times New Roman"/>
          <w:b/>
          <w:sz w:val="28"/>
          <w:szCs w:val="28"/>
        </w:rPr>
        <w:t xml:space="preserve">ДИРЕКТОРА НА </w:t>
      </w:r>
    </w:p>
    <w:p w:rsidR="005E528A" w:rsidRDefault="005E528A" w:rsidP="005E528A">
      <w:r w:rsidRPr="007E3375">
        <w:rPr>
          <w:rFonts w:ascii="Times New Roman" w:eastAsia="Times New Roman" w:hAnsi="Times New Roman" w:cs="Times New Roman"/>
          <w:b/>
          <w:sz w:val="28"/>
          <w:szCs w:val="28"/>
        </w:rPr>
        <w:t>РИОСВ-</w:t>
      </w:r>
      <w:r w:rsidR="0010583F">
        <w:rPr>
          <w:rFonts w:ascii="Times New Roman" w:eastAsia="Times New Roman" w:hAnsi="Times New Roman" w:cs="Times New Roman"/>
          <w:b/>
          <w:sz w:val="28"/>
          <w:szCs w:val="28"/>
        </w:rPr>
        <w:t>ШУМЕН</w:t>
      </w:r>
    </w:p>
    <w:p w:rsidR="005E528A" w:rsidRDefault="005E528A" w:rsidP="005E528A"/>
    <w:p w:rsidR="005E528A" w:rsidRDefault="005E528A" w:rsidP="005E528A"/>
    <w:p w:rsidR="005E528A" w:rsidRPr="007E3375" w:rsidRDefault="005E528A" w:rsidP="005E528A">
      <w:pPr>
        <w:jc w:val="center"/>
        <w:rPr>
          <w:rFonts w:ascii="Times New Roman" w:hAnsi="Times New Roman" w:cs="Times New Roman"/>
          <w:b/>
          <w:sz w:val="44"/>
          <w:szCs w:val="44"/>
        </w:rPr>
      </w:pPr>
      <w:r w:rsidRPr="00971A59">
        <w:rPr>
          <w:rFonts w:ascii="Times New Roman" w:hAnsi="Times New Roman" w:cs="Times New Roman"/>
          <w:b/>
          <w:sz w:val="44"/>
          <w:szCs w:val="44"/>
        </w:rPr>
        <w:t>ИСКАНЕ</w:t>
      </w:r>
    </w:p>
    <w:p w:rsidR="005E528A" w:rsidRPr="005E528A" w:rsidRDefault="005E528A" w:rsidP="005E528A">
      <w:pPr>
        <w:jc w:val="center"/>
        <w:rPr>
          <w:rFonts w:ascii="Times New Roman" w:hAnsi="Times New Roman" w:cs="Times New Roman"/>
          <w:b/>
          <w:sz w:val="24"/>
          <w:szCs w:val="24"/>
        </w:rPr>
      </w:pPr>
      <w:r w:rsidRPr="007E3375">
        <w:rPr>
          <w:rFonts w:ascii="Times New Roman" w:hAnsi="Times New Roman" w:cs="Times New Roman"/>
          <w:b/>
          <w:sz w:val="24"/>
          <w:szCs w:val="24"/>
        </w:rPr>
        <w:t xml:space="preserve">за </w:t>
      </w:r>
      <w:r>
        <w:rPr>
          <w:rFonts w:ascii="Times New Roman" w:hAnsi="Times New Roman" w:cs="Times New Roman"/>
          <w:b/>
          <w:sz w:val="24"/>
          <w:szCs w:val="24"/>
        </w:rPr>
        <w:t>преценяване на необходимостта от извършване на екологична оценка</w:t>
      </w:r>
      <w:r w:rsidRPr="007E3375">
        <w:rPr>
          <w:rFonts w:ascii="Times New Roman" w:hAnsi="Times New Roman" w:cs="Times New Roman"/>
          <w:b/>
          <w:sz w:val="24"/>
          <w:szCs w:val="24"/>
        </w:rPr>
        <w:t xml:space="preserve"> (</w:t>
      </w:r>
      <w:r>
        <w:rPr>
          <w:rFonts w:ascii="Times New Roman" w:hAnsi="Times New Roman" w:cs="Times New Roman"/>
          <w:b/>
          <w:sz w:val="24"/>
          <w:szCs w:val="24"/>
        </w:rPr>
        <w:t>ЕО</w:t>
      </w:r>
      <w:r w:rsidRPr="007E3375">
        <w:rPr>
          <w:rFonts w:ascii="Times New Roman" w:hAnsi="Times New Roman" w:cs="Times New Roman"/>
          <w:b/>
          <w:sz w:val="24"/>
          <w:szCs w:val="24"/>
        </w:rPr>
        <w:t>)</w:t>
      </w:r>
    </w:p>
    <w:p w:rsidR="005E528A" w:rsidRPr="00484625" w:rsidRDefault="005E528A" w:rsidP="005E528A">
      <w:pPr>
        <w:rPr>
          <w:rFonts w:ascii="Times New Roman" w:hAnsi="Times New Roman" w:cs="Times New Roman"/>
        </w:rPr>
      </w:pPr>
    </w:p>
    <w:p w:rsidR="005E528A" w:rsidRPr="00484625" w:rsidRDefault="005E528A" w:rsidP="00484625">
      <w:pPr>
        <w:jc w:val="center"/>
        <w:rPr>
          <w:rFonts w:ascii="Times New Roman" w:hAnsi="Times New Roman" w:cs="Times New Roman"/>
          <w:b/>
          <w:sz w:val="28"/>
          <w:szCs w:val="28"/>
        </w:rPr>
      </w:pPr>
      <w:r w:rsidRPr="00484625">
        <w:rPr>
          <w:rFonts w:ascii="Times New Roman" w:hAnsi="Times New Roman" w:cs="Times New Roman"/>
          <w:b/>
          <w:sz w:val="28"/>
          <w:szCs w:val="28"/>
        </w:rPr>
        <w:t xml:space="preserve">от </w:t>
      </w:r>
      <w:r w:rsidR="00484625" w:rsidRPr="00484625">
        <w:rPr>
          <w:rFonts w:ascii="Times New Roman" w:hAnsi="Times New Roman" w:cs="Times New Roman"/>
          <w:b/>
          <w:sz w:val="28"/>
          <w:szCs w:val="28"/>
        </w:rPr>
        <w:t xml:space="preserve"> ОБЩИНА ПОПОВО</w:t>
      </w:r>
    </w:p>
    <w:p w:rsidR="00E90652" w:rsidRPr="00484625" w:rsidRDefault="00484625" w:rsidP="00484625">
      <w:pPr>
        <w:jc w:val="center"/>
        <w:rPr>
          <w:rFonts w:ascii="Times New Roman" w:hAnsi="Times New Roman" w:cs="Times New Roman"/>
          <w:b/>
          <w:sz w:val="28"/>
          <w:szCs w:val="28"/>
        </w:rPr>
      </w:pPr>
      <w:r w:rsidRPr="00484625">
        <w:rPr>
          <w:rFonts w:ascii="Times New Roman" w:hAnsi="Times New Roman" w:cs="Times New Roman"/>
          <w:b/>
          <w:sz w:val="28"/>
          <w:szCs w:val="28"/>
        </w:rPr>
        <w:t>представлявана от Людмил Веселинов – КМЕТ</w:t>
      </w:r>
    </w:p>
    <w:p w:rsidR="005E528A" w:rsidRPr="00845F15" w:rsidRDefault="005E528A" w:rsidP="005E528A">
      <w:pPr>
        <w:jc w:val="center"/>
        <w:rPr>
          <w:rFonts w:ascii="Times New Roman" w:hAnsi="Times New Roman" w:cs="Times New Roman"/>
        </w:rPr>
      </w:pPr>
      <w:r w:rsidRPr="00845F15">
        <w:rPr>
          <w:rFonts w:ascii="Times New Roman" w:hAnsi="Times New Roman" w:cs="Times New Roman"/>
        </w:rPr>
        <w:t>(име, фирма, длъжност)</w:t>
      </w:r>
    </w:p>
    <w:p w:rsidR="005E528A" w:rsidRDefault="005E528A" w:rsidP="005E528A"/>
    <w:p w:rsidR="005E528A" w:rsidRPr="000E34DE" w:rsidRDefault="005E528A" w:rsidP="000E34DE">
      <w:pPr>
        <w:ind w:firstLine="720"/>
        <w:jc w:val="both"/>
        <w:rPr>
          <w:rFonts w:ascii="Times New Roman" w:hAnsi="Times New Roman" w:cs="Times New Roman"/>
          <w:b/>
          <w:sz w:val="24"/>
          <w:szCs w:val="24"/>
        </w:rPr>
      </w:pPr>
      <w:r w:rsidRPr="000E34DE">
        <w:rPr>
          <w:rFonts w:ascii="Times New Roman" w:hAnsi="Times New Roman" w:cs="Times New Roman"/>
          <w:b/>
          <w:sz w:val="24"/>
          <w:szCs w:val="24"/>
        </w:rPr>
        <w:t>УВАЖАЕМИ Г-Н</w:t>
      </w:r>
      <w:r w:rsidR="00AF6948" w:rsidRPr="000E34DE">
        <w:rPr>
          <w:rFonts w:ascii="Times New Roman" w:hAnsi="Times New Roman" w:cs="Times New Roman"/>
          <w:b/>
          <w:sz w:val="24"/>
          <w:szCs w:val="24"/>
        </w:rPr>
        <w:t>/Г-ЖО</w:t>
      </w:r>
      <w:r w:rsidRPr="000E34DE">
        <w:rPr>
          <w:rFonts w:ascii="Times New Roman" w:hAnsi="Times New Roman" w:cs="Times New Roman"/>
          <w:b/>
          <w:sz w:val="24"/>
          <w:szCs w:val="24"/>
        </w:rPr>
        <w:t xml:space="preserve"> ДИРЕКТОР,</w:t>
      </w:r>
    </w:p>
    <w:p w:rsidR="00484625" w:rsidRPr="000E34DE" w:rsidRDefault="005E528A" w:rsidP="000E34DE">
      <w:pPr>
        <w:ind w:firstLine="720"/>
        <w:jc w:val="both"/>
        <w:rPr>
          <w:rFonts w:ascii="Times New Roman" w:eastAsia="Calibri" w:hAnsi="Times New Roman" w:cs="Times New Roman"/>
          <w:sz w:val="24"/>
          <w:szCs w:val="24"/>
        </w:rPr>
      </w:pPr>
      <w:r w:rsidRPr="000E34DE">
        <w:rPr>
          <w:rFonts w:ascii="Times New Roman" w:hAnsi="Times New Roman" w:cs="Times New Roman"/>
          <w:sz w:val="24"/>
          <w:szCs w:val="24"/>
        </w:rPr>
        <w:t>Моля да ми бъде издадено решение за преценяване на необходимостта от екологична оценка на</w:t>
      </w:r>
      <w:r w:rsidR="00484625" w:rsidRPr="000E34DE">
        <w:rPr>
          <w:rFonts w:ascii="Times New Roman" w:hAnsi="Times New Roman" w:cs="Times New Roman"/>
          <w:sz w:val="24"/>
          <w:szCs w:val="24"/>
        </w:rPr>
        <w:t>:</w:t>
      </w:r>
      <w:r w:rsidRPr="000E34DE">
        <w:rPr>
          <w:rFonts w:ascii="Times New Roman" w:hAnsi="Times New Roman" w:cs="Times New Roman"/>
          <w:sz w:val="24"/>
          <w:szCs w:val="24"/>
        </w:rPr>
        <w:t xml:space="preserve"> </w:t>
      </w:r>
      <w:r w:rsidR="00484625" w:rsidRPr="000E34DE">
        <w:rPr>
          <w:rFonts w:ascii="Times New Roman" w:eastAsia="Calibri" w:hAnsi="Times New Roman" w:cs="Times New Roman"/>
          <w:b/>
          <w:i/>
          <w:sz w:val="24"/>
          <w:szCs w:val="24"/>
        </w:rPr>
        <w:t>ПЛАН ЗА ИНТЕГРИРАНО РАЗВИТИЕ НА ОБЩИНА ПОПОВО (ПИРО) 2021-2027 Г.</w:t>
      </w:r>
      <w:r w:rsidR="00484625" w:rsidRPr="000E34DE">
        <w:rPr>
          <w:rFonts w:ascii="Times New Roman" w:eastAsia="Calibri" w:hAnsi="Times New Roman" w:cs="Times New Roman"/>
          <w:sz w:val="24"/>
          <w:szCs w:val="24"/>
        </w:rPr>
        <w:t xml:space="preserve"> </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І. Във връзка с това предоставям следната информация по чл. 8а, ал. 1 от Наредбата за условията и реда за извършване на екологична оценка на планове и програми:</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1. Информация за възложителя на плана/програмата (орган или оправомощено по закон трето лице):</w:t>
      </w:r>
    </w:p>
    <w:p w:rsidR="00C82161" w:rsidRPr="000E34DE" w:rsidRDefault="00C82161" w:rsidP="000E34DE">
      <w:pPr>
        <w:jc w:val="both"/>
        <w:rPr>
          <w:rFonts w:ascii="Times New Roman" w:hAnsi="Times New Roman" w:cs="Times New Roman"/>
          <w:sz w:val="24"/>
          <w:szCs w:val="24"/>
        </w:rPr>
      </w:pPr>
      <w:r w:rsidRPr="000E34DE">
        <w:rPr>
          <w:rFonts w:ascii="Times New Roman" w:hAnsi="Times New Roman" w:cs="Times New Roman"/>
          <w:sz w:val="24"/>
          <w:szCs w:val="24"/>
        </w:rPr>
        <w:t>Име:</w:t>
      </w:r>
      <w:r w:rsidR="00484625" w:rsidRPr="000E34DE">
        <w:rPr>
          <w:rFonts w:ascii="Times New Roman" w:hAnsi="Times New Roman" w:cs="Times New Roman"/>
          <w:sz w:val="24"/>
          <w:szCs w:val="24"/>
        </w:rPr>
        <w:t xml:space="preserve"> ОБЩИНА ПОПОВО</w:t>
      </w:r>
    </w:p>
    <w:p w:rsidR="00C82161" w:rsidRPr="000E34DE" w:rsidRDefault="00C82161"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Пълен пощенски адрес: </w:t>
      </w:r>
      <w:r w:rsidR="00484625" w:rsidRPr="000E34DE">
        <w:rPr>
          <w:rFonts w:ascii="Times New Roman" w:hAnsi="Times New Roman" w:cs="Times New Roman"/>
          <w:sz w:val="24"/>
          <w:szCs w:val="24"/>
        </w:rPr>
        <w:t>ГР.ПОПОВО, ОБЛ. ТЪРГОВИЩЕ, УЛ.”АЛ. СТАМБОЛИЙСКИ” 1</w:t>
      </w:r>
    </w:p>
    <w:p w:rsidR="00C82161" w:rsidRPr="000E34DE" w:rsidRDefault="00C82161" w:rsidP="000E34DE">
      <w:pPr>
        <w:jc w:val="both"/>
        <w:rPr>
          <w:rFonts w:ascii="Times New Roman" w:hAnsi="Times New Roman" w:cs="Times New Roman"/>
          <w:sz w:val="24"/>
          <w:szCs w:val="24"/>
          <w:lang w:val="en-US"/>
        </w:rPr>
      </w:pPr>
      <w:r w:rsidRPr="000E34DE">
        <w:rPr>
          <w:rFonts w:ascii="Times New Roman" w:hAnsi="Times New Roman" w:cs="Times New Roman"/>
          <w:sz w:val="24"/>
          <w:szCs w:val="24"/>
        </w:rPr>
        <w:t>Тел./факс/ел. поща (е-</w:t>
      </w:r>
      <w:proofErr w:type="spellStart"/>
      <w:r w:rsidRPr="000E34DE">
        <w:rPr>
          <w:rFonts w:ascii="Times New Roman" w:hAnsi="Times New Roman" w:cs="Times New Roman"/>
          <w:sz w:val="24"/>
          <w:szCs w:val="24"/>
        </w:rPr>
        <w:t>mail</w:t>
      </w:r>
      <w:proofErr w:type="spellEnd"/>
      <w:r w:rsidRPr="000E34DE">
        <w:rPr>
          <w:rFonts w:ascii="Times New Roman" w:hAnsi="Times New Roman" w:cs="Times New Roman"/>
          <w:sz w:val="24"/>
          <w:szCs w:val="24"/>
        </w:rPr>
        <w:t xml:space="preserve">): </w:t>
      </w:r>
      <w:r w:rsidR="00484625" w:rsidRPr="000E34DE">
        <w:rPr>
          <w:rFonts w:ascii="Times New Roman" w:hAnsi="Times New Roman" w:cs="Times New Roman"/>
          <w:sz w:val="24"/>
          <w:szCs w:val="24"/>
        </w:rPr>
        <w:t xml:space="preserve">0608/40201; </w:t>
      </w:r>
      <w:r w:rsidR="00484625" w:rsidRPr="000E34DE">
        <w:rPr>
          <w:rFonts w:ascii="Times New Roman" w:hAnsi="Times New Roman" w:cs="Times New Roman"/>
          <w:sz w:val="24"/>
          <w:szCs w:val="24"/>
          <w:lang w:val="en-US"/>
        </w:rPr>
        <w:t>obstina@popovo.bg</w:t>
      </w:r>
    </w:p>
    <w:p w:rsidR="00484625" w:rsidRPr="000E34DE" w:rsidRDefault="00484625" w:rsidP="000E34DE">
      <w:pPr>
        <w:jc w:val="both"/>
        <w:rPr>
          <w:rFonts w:ascii="Times New Roman" w:hAnsi="Times New Roman" w:cs="Times New Roman"/>
          <w:sz w:val="24"/>
          <w:szCs w:val="24"/>
        </w:rPr>
      </w:pPr>
    </w:p>
    <w:p w:rsidR="00C82161" w:rsidRPr="000E34DE" w:rsidRDefault="00484625" w:rsidP="000E34DE">
      <w:pPr>
        <w:jc w:val="both"/>
        <w:rPr>
          <w:rFonts w:ascii="Times New Roman" w:hAnsi="Times New Roman" w:cs="Times New Roman"/>
          <w:sz w:val="24"/>
          <w:szCs w:val="24"/>
        </w:rPr>
      </w:pPr>
      <w:r w:rsidRPr="000E34DE">
        <w:rPr>
          <w:rFonts w:ascii="Times New Roman" w:hAnsi="Times New Roman" w:cs="Times New Roman"/>
          <w:sz w:val="24"/>
          <w:szCs w:val="24"/>
        </w:rPr>
        <w:t>Лице за връзка: Й</w:t>
      </w:r>
      <w:r w:rsidR="006C0D66">
        <w:rPr>
          <w:rFonts w:ascii="Times New Roman" w:hAnsi="Times New Roman" w:cs="Times New Roman"/>
          <w:sz w:val="24"/>
          <w:szCs w:val="24"/>
        </w:rPr>
        <w:t>*</w:t>
      </w:r>
      <w:r w:rsidRPr="000E34DE">
        <w:rPr>
          <w:rFonts w:ascii="Times New Roman" w:hAnsi="Times New Roman" w:cs="Times New Roman"/>
          <w:sz w:val="24"/>
          <w:szCs w:val="24"/>
        </w:rPr>
        <w:t xml:space="preserve"> Г</w:t>
      </w:r>
      <w:r w:rsidR="006C0D66">
        <w:rPr>
          <w:rFonts w:ascii="Times New Roman" w:hAnsi="Times New Roman" w:cs="Times New Roman"/>
          <w:sz w:val="24"/>
          <w:szCs w:val="24"/>
        </w:rPr>
        <w:t>*</w:t>
      </w:r>
    </w:p>
    <w:p w:rsidR="00484625" w:rsidRPr="000E34DE" w:rsidRDefault="00C82161" w:rsidP="000E34DE">
      <w:pPr>
        <w:jc w:val="both"/>
        <w:rPr>
          <w:rFonts w:ascii="Times New Roman" w:hAnsi="Times New Roman" w:cs="Times New Roman"/>
          <w:sz w:val="24"/>
          <w:szCs w:val="24"/>
        </w:rPr>
      </w:pPr>
      <w:r w:rsidRPr="000E34DE">
        <w:rPr>
          <w:rFonts w:ascii="Times New Roman" w:hAnsi="Times New Roman" w:cs="Times New Roman"/>
          <w:sz w:val="24"/>
          <w:szCs w:val="24"/>
        </w:rPr>
        <w:t>Пълен пощенски адрес:</w:t>
      </w:r>
      <w:r w:rsidR="00484625" w:rsidRPr="000E34DE">
        <w:rPr>
          <w:rFonts w:ascii="Times New Roman" w:hAnsi="Times New Roman" w:cs="Times New Roman"/>
          <w:sz w:val="24"/>
          <w:szCs w:val="24"/>
        </w:rPr>
        <w:t xml:space="preserve"> </w:t>
      </w:r>
    </w:p>
    <w:p w:rsidR="006C0D66" w:rsidRDefault="00C82161" w:rsidP="000E34DE">
      <w:pPr>
        <w:jc w:val="both"/>
        <w:rPr>
          <w:rFonts w:ascii="Times New Roman" w:hAnsi="Times New Roman" w:cs="Times New Roman"/>
          <w:sz w:val="24"/>
          <w:szCs w:val="24"/>
        </w:rPr>
      </w:pPr>
      <w:r w:rsidRPr="000E34DE">
        <w:rPr>
          <w:rFonts w:ascii="Times New Roman" w:hAnsi="Times New Roman" w:cs="Times New Roman"/>
          <w:sz w:val="24"/>
          <w:szCs w:val="24"/>
        </w:rPr>
        <w:lastRenderedPageBreak/>
        <w:t>Тел./факс/ел. поща (е-</w:t>
      </w:r>
      <w:proofErr w:type="spellStart"/>
      <w:r w:rsidRPr="000E34DE">
        <w:rPr>
          <w:rFonts w:ascii="Times New Roman" w:hAnsi="Times New Roman" w:cs="Times New Roman"/>
          <w:sz w:val="24"/>
          <w:szCs w:val="24"/>
        </w:rPr>
        <w:t>mail</w:t>
      </w:r>
      <w:proofErr w:type="spellEnd"/>
      <w:r w:rsidRPr="000E34DE">
        <w:rPr>
          <w:rFonts w:ascii="Times New Roman" w:hAnsi="Times New Roman" w:cs="Times New Roman"/>
          <w:sz w:val="24"/>
          <w:szCs w:val="24"/>
        </w:rPr>
        <w:t>):</w:t>
      </w:r>
    </w:p>
    <w:p w:rsidR="005E528A" w:rsidRPr="000E34DE" w:rsidRDefault="006C0D66" w:rsidP="000E34DE">
      <w:pPr>
        <w:jc w:val="both"/>
        <w:rPr>
          <w:rFonts w:ascii="Times New Roman" w:hAnsi="Times New Roman" w:cs="Times New Roman"/>
          <w:sz w:val="24"/>
          <w:szCs w:val="24"/>
        </w:rPr>
      </w:pPr>
      <w:bookmarkStart w:id="0" w:name="_GoBack"/>
      <w:bookmarkEnd w:id="0"/>
      <w:r w:rsidRPr="000E34DE">
        <w:rPr>
          <w:rFonts w:ascii="Times New Roman" w:hAnsi="Times New Roman" w:cs="Times New Roman"/>
          <w:sz w:val="24"/>
          <w:szCs w:val="24"/>
        </w:rPr>
        <w:t xml:space="preserve"> </w:t>
      </w:r>
      <w:r w:rsidR="005E528A" w:rsidRPr="000E34DE">
        <w:rPr>
          <w:rFonts w:ascii="Times New Roman" w:hAnsi="Times New Roman" w:cs="Times New Roman"/>
          <w:sz w:val="24"/>
          <w:szCs w:val="24"/>
        </w:rPr>
        <w:t>2. Обща информац</w:t>
      </w:r>
      <w:r w:rsidR="00C82161" w:rsidRPr="000E34DE">
        <w:rPr>
          <w:rFonts w:ascii="Times New Roman" w:hAnsi="Times New Roman" w:cs="Times New Roman"/>
          <w:sz w:val="24"/>
          <w:szCs w:val="24"/>
        </w:rPr>
        <w:t>ия за предложения план/програма</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 Основание за изготвяне на плана/програмата - нормативен или административен акт</w:t>
      </w:r>
    </w:p>
    <w:p w:rsidR="00484625" w:rsidRPr="000E34DE" w:rsidRDefault="00484625" w:rsidP="000E34DE">
      <w:p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b/>
          <w:i/>
          <w:sz w:val="24"/>
          <w:szCs w:val="24"/>
        </w:rPr>
        <w:t>Планът за интегрирано развитие на община Попово (ПИРО) 2021-2027 г.</w:t>
      </w:r>
      <w:r w:rsidRPr="000E34DE">
        <w:rPr>
          <w:rFonts w:ascii="Times New Roman" w:eastAsia="Calibri" w:hAnsi="Times New Roman" w:cs="Times New Roman"/>
          <w:sz w:val="24"/>
          <w:szCs w:val="24"/>
        </w:rPr>
        <w:t xml:space="preserve"> се изготвя в изпълнение на чл. 23, т. 1, във</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връзка с чл. 8, ал. 2, т. 3 и чл. 13, ал. 4 от</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Закона</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за</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регионално</w:t>
      </w:r>
      <w:r w:rsidRPr="000E34DE">
        <w:rPr>
          <w:rFonts w:ascii="Times New Roman" w:eastAsia="Calibri" w:hAnsi="Times New Roman" w:cs="Times New Roman"/>
          <w:sz w:val="24"/>
          <w:szCs w:val="24"/>
          <w:lang w:val="en-US"/>
        </w:rPr>
        <w:t xml:space="preserve">to </w:t>
      </w:r>
      <w:r w:rsidRPr="000E34DE">
        <w:rPr>
          <w:rFonts w:ascii="Times New Roman" w:eastAsia="Calibri" w:hAnsi="Times New Roman" w:cs="Times New Roman"/>
          <w:sz w:val="24"/>
          <w:szCs w:val="24"/>
        </w:rPr>
        <w:t>развитие (ЗРР), Правилника</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за</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прилагането</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му и Методическите</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указания</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за</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разработване и прилагане на Планове</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за</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интегрирано</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развитие на община (ПИРО) за</w:t>
      </w:r>
      <w:r w:rsidRPr="000E34DE">
        <w:rPr>
          <w:rFonts w:ascii="Times New Roman" w:eastAsia="Calibri" w:hAnsi="Times New Roman" w:cs="Times New Roman"/>
          <w:sz w:val="24"/>
          <w:szCs w:val="24"/>
          <w:lang w:val="en-US"/>
        </w:rPr>
        <w:t xml:space="preserve"> </w:t>
      </w:r>
      <w:r w:rsidRPr="000E34DE">
        <w:rPr>
          <w:rFonts w:ascii="Times New Roman" w:eastAsia="Calibri" w:hAnsi="Times New Roman" w:cs="Times New Roman"/>
          <w:sz w:val="24"/>
          <w:szCs w:val="24"/>
        </w:rPr>
        <w:t>периода 2021-2027г.</w:t>
      </w:r>
    </w:p>
    <w:p w:rsidR="00484625" w:rsidRPr="000E34DE" w:rsidRDefault="00484625" w:rsidP="000E34DE">
      <w:p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Съгласува се със следните документи на по-високо ниво:</w:t>
      </w:r>
    </w:p>
    <w:p w:rsidR="00484625" w:rsidRPr="000E34DE" w:rsidRDefault="00484625"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Програма за развитие: България 2030;</w:t>
      </w:r>
    </w:p>
    <w:p w:rsidR="00484625" w:rsidRPr="000E34DE" w:rsidRDefault="00484625"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Националната стратегия за регионално развитие 2012-2022 г.;</w:t>
      </w:r>
    </w:p>
    <w:p w:rsidR="00484625" w:rsidRPr="000E34DE" w:rsidRDefault="00484625"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Актуализирана Национална концепция за регионално и пространствено развитие за периода 2013-2025 г.;</w:t>
      </w:r>
    </w:p>
    <w:p w:rsidR="00484625" w:rsidRPr="000E34DE" w:rsidRDefault="00484625"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Актуализирана Национална стратегия за устойчиво развитие на туризма в Република България 2014-2030 г.;</w:t>
      </w:r>
    </w:p>
    <w:p w:rsidR="00484625" w:rsidRPr="000E34DE" w:rsidRDefault="00484625"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Интегрирана териториална стратегия за развитие на регион за планиране от ниво 2.</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 Период на действие и етапи на изпълнение на плана/програмата</w:t>
      </w:r>
    </w:p>
    <w:p w:rsidR="00484625" w:rsidRPr="000E34DE" w:rsidRDefault="00484625" w:rsidP="000E34DE">
      <w:p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 xml:space="preserve">В своята същност </w:t>
      </w:r>
      <w:r w:rsidRPr="000E34DE">
        <w:rPr>
          <w:rFonts w:ascii="Times New Roman" w:eastAsia="Calibri" w:hAnsi="Times New Roman" w:cs="Times New Roman"/>
          <w:b/>
          <w:i/>
          <w:sz w:val="24"/>
          <w:szCs w:val="24"/>
        </w:rPr>
        <w:t>Планът за интегрирано развитие на община Попово (ПИРО) 2021-2027 г.</w:t>
      </w:r>
      <w:r w:rsidRPr="000E34DE">
        <w:rPr>
          <w:rFonts w:ascii="Times New Roman" w:eastAsia="Calibri" w:hAnsi="Times New Roman" w:cs="Times New Roman"/>
          <w:sz w:val="24"/>
          <w:szCs w:val="24"/>
        </w:rPr>
        <w:t xml:space="preserve"> е основополагащ, стратегически документ и важен инструмент за управлението на общината през следващите седем години. Пространственият обхват на ПИРО включва цялата територия на общината. Планът за интегрирано развитие на общината е със средносрочно действие, като времето за неговото изпълнение съвпада със следващия програмен период на ЕС до края на 2027 година.</w:t>
      </w:r>
    </w:p>
    <w:p w:rsidR="00484625" w:rsidRPr="000E34DE" w:rsidRDefault="00484625" w:rsidP="000E34DE">
      <w:pPr>
        <w:spacing w:after="120" w:line="240" w:lineRule="auto"/>
        <w:jc w:val="both"/>
        <w:rPr>
          <w:rFonts w:ascii="Times New Roman" w:eastAsia="Calibri" w:hAnsi="Times New Roman" w:cs="Times New Roman"/>
          <w:b/>
          <w:bCs/>
          <w:iCs/>
          <w:sz w:val="24"/>
          <w:szCs w:val="24"/>
        </w:rPr>
      </w:pPr>
      <w:r w:rsidRPr="000E34DE">
        <w:rPr>
          <w:rFonts w:ascii="Times New Roman" w:eastAsia="Calibri" w:hAnsi="Times New Roman" w:cs="Times New Roman"/>
          <w:sz w:val="24"/>
          <w:szCs w:val="24"/>
        </w:rPr>
        <w:t xml:space="preserve">ПИРО, като част от пакета стратегически документи, интегрира регионалното и пространственото развитие и служи за определяне на актуалните проблеми, нуждите и потенциалите за развитие на общината, които се отчитат при разработването на инвестиционни програми и финансови инструменти, включително съфинансирани от фондовете на Европейския съюз. </w:t>
      </w:r>
    </w:p>
    <w:p w:rsidR="005E528A" w:rsidRPr="000E34DE" w:rsidRDefault="005E528A" w:rsidP="000E34DE">
      <w:pPr>
        <w:tabs>
          <w:tab w:val="left" w:pos="180"/>
        </w:tabs>
        <w:jc w:val="both"/>
        <w:rPr>
          <w:rFonts w:ascii="Times New Roman" w:hAnsi="Times New Roman" w:cs="Times New Roman"/>
          <w:sz w:val="24"/>
          <w:szCs w:val="24"/>
        </w:rPr>
      </w:pPr>
      <w:r w:rsidRPr="000E34DE">
        <w:rPr>
          <w:rFonts w:ascii="Times New Roman" w:hAnsi="Times New Roman" w:cs="Times New Roman"/>
          <w:sz w:val="24"/>
          <w:szCs w:val="24"/>
        </w:rPr>
        <w:t>• Териториален обхват (транснационален, национален, регионален, областен, общински, за по-малки територии) с посочване на съответните области и общини</w:t>
      </w:r>
    </w:p>
    <w:p w:rsidR="005E528A" w:rsidRPr="000E34DE" w:rsidRDefault="00484625" w:rsidP="000E34DE">
      <w:pPr>
        <w:jc w:val="both"/>
        <w:rPr>
          <w:rFonts w:ascii="Times New Roman" w:hAnsi="Times New Roman" w:cs="Times New Roman"/>
          <w:b/>
          <w:sz w:val="24"/>
          <w:szCs w:val="24"/>
        </w:rPr>
      </w:pPr>
      <w:r w:rsidRPr="000E34DE">
        <w:rPr>
          <w:rFonts w:ascii="Times New Roman" w:hAnsi="Times New Roman" w:cs="Times New Roman"/>
          <w:b/>
          <w:sz w:val="24"/>
          <w:szCs w:val="24"/>
        </w:rPr>
        <w:t>ОБЩИНА ПОПОВО</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 Засегнати елементи от Националната екологична мрежа (НЕМ)</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На територията на община Попово са декларирани три територии според Закона за биологичното разнообразие, част от националната екологична мрежа. Тяхната площ е незначителна спрямо общата площ на общината. Зоните са Голяма река, Ломовете (която е защитена зона по директивите за местообитанията и птиците) и Островче. Те са разположени по периферията на територията на общината – южна, източна и северна.</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lastRenderedPageBreak/>
        <w:t>Единственото населено място, което попада изцяло в защитена зона е село Захари Стояново. Това значително ограничава пространственото му развитие, включително и разполагането на производствени мощности. От друга страна това създава потенциал за развитието му в екологична и туристическа посока, при спазване ограниченията на зоната.</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В обхвата на мрежата НАТУРА 2000 попада и село Иванча, което със своите вековни гори, водопади и изградена </w:t>
      </w:r>
      <w:proofErr w:type="spellStart"/>
      <w:r w:rsidRPr="000E34DE">
        <w:rPr>
          <w:rFonts w:ascii="Times New Roman" w:hAnsi="Times New Roman" w:cs="Times New Roman"/>
          <w:sz w:val="24"/>
          <w:szCs w:val="24"/>
        </w:rPr>
        <w:t>екопътека</w:t>
      </w:r>
      <w:proofErr w:type="spellEnd"/>
      <w:r w:rsidRPr="000E34DE">
        <w:rPr>
          <w:rFonts w:ascii="Times New Roman" w:hAnsi="Times New Roman" w:cs="Times New Roman"/>
          <w:sz w:val="24"/>
          <w:szCs w:val="24"/>
        </w:rPr>
        <w:t xml:space="preserve"> може да се развие като природозащитен център с регионално значение.</w:t>
      </w:r>
    </w:p>
    <w:p w:rsidR="00FC25CD" w:rsidRPr="000E34DE" w:rsidRDefault="00FC25CD" w:rsidP="000E34DE">
      <w:pPr>
        <w:jc w:val="both"/>
        <w:rPr>
          <w:rFonts w:ascii="Times New Roman" w:hAnsi="Times New Roman" w:cs="Times New Roman"/>
          <w:sz w:val="24"/>
          <w:szCs w:val="24"/>
          <w:lang w:eastAsia="bg-BG"/>
        </w:rPr>
      </w:pPr>
      <w:r w:rsidRPr="000E34DE">
        <w:rPr>
          <w:rFonts w:ascii="Times New Roman" w:hAnsi="Times New Roman" w:cs="Times New Roman"/>
          <w:sz w:val="24"/>
          <w:szCs w:val="24"/>
          <w:lang w:eastAsia="bg-BG"/>
        </w:rPr>
        <w:t xml:space="preserve">На територията на община Попово </w:t>
      </w:r>
      <w:r w:rsidRPr="000E34DE">
        <w:rPr>
          <w:rFonts w:ascii="Times New Roman" w:hAnsi="Times New Roman" w:cs="Times New Roman"/>
          <w:b/>
          <w:sz w:val="24"/>
          <w:szCs w:val="24"/>
          <w:lang w:eastAsia="bg-BG"/>
        </w:rPr>
        <w:t>няма защитени територии по смисъла на Закона за защитените територии.</w:t>
      </w:r>
    </w:p>
    <w:p w:rsidR="00FC25CD" w:rsidRPr="000E34DE" w:rsidRDefault="00FC25CD" w:rsidP="000E34DE">
      <w:pPr>
        <w:pStyle w:val="nadpisi-tabl"/>
        <w:rPr>
          <w:rFonts w:cs="Times New Roman"/>
          <w:sz w:val="24"/>
          <w:szCs w:val="24"/>
        </w:rPr>
      </w:pPr>
      <w:bookmarkStart w:id="1" w:name="_Toc58411573"/>
      <w:r w:rsidRPr="000E34DE">
        <w:rPr>
          <w:rFonts w:cs="Times New Roman"/>
          <w:sz w:val="24"/>
          <w:szCs w:val="24"/>
        </w:rPr>
        <w:t xml:space="preserve">Таблица </w:t>
      </w:r>
      <w:r w:rsidRPr="000E34DE">
        <w:rPr>
          <w:rFonts w:cs="Times New Roman"/>
          <w:noProof/>
          <w:sz w:val="24"/>
          <w:szCs w:val="24"/>
        </w:rPr>
        <w:fldChar w:fldCharType="begin"/>
      </w:r>
      <w:r w:rsidRPr="000E34DE">
        <w:rPr>
          <w:rFonts w:cs="Times New Roman"/>
          <w:noProof/>
          <w:sz w:val="24"/>
          <w:szCs w:val="24"/>
        </w:rPr>
        <w:instrText xml:space="preserve"> SEQ Таблица \* ARABIC </w:instrText>
      </w:r>
      <w:r w:rsidRPr="000E34DE">
        <w:rPr>
          <w:rFonts w:cs="Times New Roman"/>
          <w:noProof/>
          <w:sz w:val="24"/>
          <w:szCs w:val="24"/>
        </w:rPr>
        <w:fldChar w:fldCharType="separate"/>
      </w:r>
      <w:r w:rsidRPr="000E34DE">
        <w:rPr>
          <w:rFonts w:cs="Times New Roman"/>
          <w:noProof/>
          <w:sz w:val="24"/>
          <w:szCs w:val="24"/>
        </w:rPr>
        <w:t>19</w:t>
      </w:r>
      <w:r w:rsidRPr="000E34DE">
        <w:rPr>
          <w:rFonts w:cs="Times New Roman"/>
          <w:noProof/>
          <w:sz w:val="24"/>
          <w:szCs w:val="24"/>
        </w:rPr>
        <w:fldChar w:fldCharType="end"/>
      </w:r>
      <w:r w:rsidRPr="000E34DE">
        <w:rPr>
          <w:rFonts w:cs="Times New Roman"/>
          <w:sz w:val="24"/>
          <w:szCs w:val="24"/>
          <w:lang w:val="en-US"/>
        </w:rPr>
        <w:t xml:space="preserve">. </w:t>
      </w:r>
      <w:r w:rsidRPr="000E34DE">
        <w:rPr>
          <w:rFonts w:cs="Times New Roman"/>
          <w:sz w:val="24"/>
          <w:szCs w:val="24"/>
        </w:rPr>
        <w:t>Защитени територии и зони в община Попово</w:t>
      </w:r>
      <w:bookmarkEnd w:id="1"/>
    </w:p>
    <w:tbl>
      <w:tblPr>
        <w:tblStyle w:val="a7"/>
        <w:tblW w:w="9634" w:type="dxa"/>
        <w:tblLook w:val="04A0" w:firstRow="1" w:lastRow="0" w:firstColumn="1" w:lastColumn="0" w:noHBand="0" w:noVBand="1"/>
      </w:tblPr>
      <w:tblGrid>
        <w:gridCol w:w="2213"/>
        <w:gridCol w:w="1967"/>
        <w:gridCol w:w="1196"/>
        <w:gridCol w:w="1876"/>
        <w:gridCol w:w="2382"/>
      </w:tblGrid>
      <w:tr w:rsidR="00FC25CD" w:rsidRPr="000E34DE" w:rsidTr="00395BE5">
        <w:trPr>
          <w:tblHeader/>
        </w:trPr>
        <w:tc>
          <w:tcPr>
            <w:tcW w:w="2263" w:type="dxa"/>
            <w:shd w:val="clear" w:color="auto" w:fill="FFC000"/>
            <w:vAlign w:val="center"/>
          </w:tcPr>
          <w:p w:rsidR="00FC25CD" w:rsidRPr="000E34DE" w:rsidRDefault="00FC25CD" w:rsidP="000E34DE">
            <w:pPr>
              <w:spacing w:before="40" w:after="40"/>
              <w:jc w:val="both"/>
              <w:rPr>
                <w:rFonts w:ascii="Times New Roman" w:hAnsi="Times New Roman" w:cs="Times New Roman"/>
                <w:b/>
                <w:sz w:val="24"/>
                <w:szCs w:val="24"/>
              </w:rPr>
            </w:pPr>
            <w:r w:rsidRPr="000E34DE">
              <w:rPr>
                <w:rFonts w:ascii="Times New Roman" w:hAnsi="Times New Roman" w:cs="Times New Roman"/>
                <w:b/>
                <w:sz w:val="24"/>
                <w:szCs w:val="24"/>
              </w:rPr>
              <w:t>Наименование</w:t>
            </w:r>
          </w:p>
          <w:p w:rsidR="00FC25CD" w:rsidRPr="000E34DE" w:rsidRDefault="00FC25CD" w:rsidP="000E34DE">
            <w:pPr>
              <w:spacing w:before="40" w:after="40"/>
              <w:jc w:val="both"/>
              <w:rPr>
                <w:rFonts w:ascii="Times New Roman" w:hAnsi="Times New Roman" w:cs="Times New Roman"/>
                <w:b/>
                <w:sz w:val="24"/>
                <w:szCs w:val="24"/>
              </w:rPr>
            </w:pPr>
            <w:r w:rsidRPr="000E34DE">
              <w:rPr>
                <w:rFonts w:ascii="Times New Roman" w:hAnsi="Times New Roman" w:cs="Times New Roman"/>
                <w:b/>
                <w:sz w:val="24"/>
                <w:szCs w:val="24"/>
              </w:rPr>
              <w:t>(код в регистъра)</w:t>
            </w:r>
          </w:p>
        </w:tc>
        <w:tc>
          <w:tcPr>
            <w:tcW w:w="1843" w:type="dxa"/>
            <w:shd w:val="clear" w:color="auto" w:fill="FFC000"/>
            <w:vAlign w:val="center"/>
          </w:tcPr>
          <w:p w:rsidR="00FC25CD" w:rsidRPr="000E34DE" w:rsidRDefault="00FC25CD" w:rsidP="000E34DE">
            <w:pPr>
              <w:spacing w:before="40" w:after="40"/>
              <w:jc w:val="both"/>
              <w:rPr>
                <w:rFonts w:ascii="Times New Roman" w:hAnsi="Times New Roman" w:cs="Times New Roman"/>
                <w:b/>
                <w:sz w:val="24"/>
                <w:szCs w:val="24"/>
              </w:rPr>
            </w:pPr>
            <w:r w:rsidRPr="000E34DE">
              <w:rPr>
                <w:rFonts w:ascii="Times New Roman" w:hAnsi="Times New Roman" w:cs="Times New Roman"/>
                <w:b/>
                <w:sz w:val="24"/>
                <w:szCs w:val="24"/>
              </w:rPr>
              <w:t>Категория</w:t>
            </w:r>
          </w:p>
        </w:tc>
        <w:tc>
          <w:tcPr>
            <w:tcW w:w="1206" w:type="dxa"/>
            <w:shd w:val="clear" w:color="auto" w:fill="FFC000"/>
            <w:vAlign w:val="center"/>
          </w:tcPr>
          <w:p w:rsidR="00FC25CD" w:rsidRPr="000E34DE" w:rsidRDefault="00FC25CD" w:rsidP="000E34DE">
            <w:pPr>
              <w:spacing w:before="40" w:after="40"/>
              <w:jc w:val="both"/>
              <w:rPr>
                <w:rFonts w:ascii="Times New Roman" w:hAnsi="Times New Roman" w:cs="Times New Roman"/>
                <w:b/>
                <w:sz w:val="24"/>
                <w:szCs w:val="24"/>
              </w:rPr>
            </w:pPr>
            <w:r w:rsidRPr="000E34DE">
              <w:rPr>
                <w:rFonts w:ascii="Times New Roman" w:hAnsi="Times New Roman" w:cs="Times New Roman"/>
                <w:b/>
                <w:sz w:val="24"/>
                <w:szCs w:val="24"/>
              </w:rPr>
              <w:t>Площ (ха)</w:t>
            </w:r>
          </w:p>
        </w:tc>
        <w:tc>
          <w:tcPr>
            <w:tcW w:w="1912" w:type="dxa"/>
            <w:shd w:val="clear" w:color="auto" w:fill="FFC000"/>
            <w:vAlign w:val="center"/>
          </w:tcPr>
          <w:p w:rsidR="00FC25CD" w:rsidRPr="000E34DE" w:rsidRDefault="00FC25CD" w:rsidP="000E34DE">
            <w:pPr>
              <w:spacing w:before="40" w:after="40"/>
              <w:jc w:val="both"/>
              <w:rPr>
                <w:rFonts w:ascii="Times New Roman" w:hAnsi="Times New Roman" w:cs="Times New Roman"/>
                <w:b/>
                <w:sz w:val="24"/>
                <w:szCs w:val="24"/>
              </w:rPr>
            </w:pPr>
            <w:r w:rsidRPr="000E34DE">
              <w:rPr>
                <w:rFonts w:ascii="Times New Roman" w:hAnsi="Times New Roman" w:cs="Times New Roman"/>
                <w:b/>
                <w:sz w:val="24"/>
                <w:szCs w:val="24"/>
              </w:rPr>
              <w:t>Населено място (землище)</w:t>
            </w:r>
          </w:p>
        </w:tc>
        <w:tc>
          <w:tcPr>
            <w:tcW w:w="2410" w:type="dxa"/>
            <w:shd w:val="clear" w:color="auto" w:fill="FFC000"/>
            <w:vAlign w:val="center"/>
          </w:tcPr>
          <w:p w:rsidR="00FC25CD" w:rsidRPr="000E34DE" w:rsidRDefault="00FC25CD" w:rsidP="000E34DE">
            <w:pPr>
              <w:spacing w:before="40" w:after="40"/>
              <w:jc w:val="both"/>
              <w:rPr>
                <w:rFonts w:ascii="Times New Roman" w:hAnsi="Times New Roman" w:cs="Times New Roman"/>
                <w:b/>
                <w:sz w:val="24"/>
                <w:szCs w:val="24"/>
              </w:rPr>
            </w:pPr>
            <w:r w:rsidRPr="000E34DE">
              <w:rPr>
                <w:rFonts w:ascii="Times New Roman" w:hAnsi="Times New Roman" w:cs="Times New Roman"/>
                <w:b/>
                <w:sz w:val="24"/>
                <w:szCs w:val="24"/>
              </w:rPr>
              <w:t>Цел на обявяване (опазване)</w:t>
            </w:r>
          </w:p>
        </w:tc>
      </w:tr>
      <w:tr w:rsidR="00FC25CD" w:rsidRPr="000E34DE" w:rsidTr="00395BE5">
        <w:tc>
          <w:tcPr>
            <w:tcW w:w="9634" w:type="dxa"/>
            <w:gridSpan w:val="5"/>
            <w:shd w:val="clear" w:color="auto" w:fill="FFC000"/>
          </w:tcPr>
          <w:p w:rsidR="00FC25CD" w:rsidRPr="000E34DE" w:rsidRDefault="00FC25CD" w:rsidP="000E34DE">
            <w:pPr>
              <w:spacing w:before="40" w:after="40"/>
              <w:jc w:val="both"/>
              <w:rPr>
                <w:rFonts w:ascii="Times New Roman" w:hAnsi="Times New Roman" w:cs="Times New Roman"/>
                <w:b/>
                <w:sz w:val="24"/>
                <w:szCs w:val="24"/>
              </w:rPr>
            </w:pPr>
            <w:r w:rsidRPr="000E34DE">
              <w:rPr>
                <w:rFonts w:ascii="Times New Roman" w:hAnsi="Times New Roman" w:cs="Times New Roman"/>
                <w:b/>
                <w:sz w:val="24"/>
                <w:szCs w:val="24"/>
              </w:rPr>
              <w:t xml:space="preserve">Защитени зони по смисъла </w:t>
            </w:r>
            <w:proofErr w:type="spellStart"/>
            <w:r w:rsidRPr="000E34DE">
              <w:rPr>
                <w:rFonts w:ascii="Times New Roman" w:hAnsi="Times New Roman" w:cs="Times New Roman"/>
                <w:b/>
                <w:sz w:val="24"/>
                <w:szCs w:val="24"/>
              </w:rPr>
              <w:t>наЗакона</w:t>
            </w:r>
            <w:proofErr w:type="spellEnd"/>
            <w:r w:rsidRPr="000E34DE">
              <w:rPr>
                <w:rFonts w:ascii="Times New Roman" w:hAnsi="Times New Roman" w:cs="Times New Roman"/>
                <w:b/>
                <w:sz w:val="24"/>
                <w:szCs w:val="24"/>
              </w:rPr>
              <w:t xml:space="preserve"> за биологичното разнообразие</w:t>
            </w:r>
          </w:p>
        </w:tc>
      </w:tr>
      <w:tr w:rsidR="00FC25CD" w:rsidRPr="000E34DE" w:rsidTr="00395BE5">
        <w:tc>
          <w:tcPr>
            <w:tcW w:w="226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Голяма река (BG0000432)</w:t>
            </w:r>
          </w:p>
        </w:tc>
        <w:tc>
          <w:tcPr>
            <w:tcW w:w="184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ЗЗ по директивата за местообитанията</w:t>
            </w:r>
          </w:p>
        </w:tc>
        <w:tc>
          <w:tcPr>
            <w:tcW w:w="1206" w:type="dxa"/>
            <w:vAlign w:val="center"/>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7451,74</w:t>
            </w:r>
          </w:p>
        </w:tc>
        <w:tc>
          <w:tcPr>
            <w:tcW w:w="1912" w:type="dxa"/>
          </w:tcPr>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Баба Тонка,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Берковски,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Бракница,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Горица,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Долец,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Иванча,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Конак, </w:t>
            </w:r>
          </w:p>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с. Манастирица</w:t>
            </w:r>
          </w:p>
        </w:tc>
        <w:tc>
          <w:tcPr>
            <w:tcW w:w="2410" w:type="dxa"/>
          </w:tcPr>
          <w:p w:rsidR="00FC25CD" w:rsidRPr="000E34DE" w:rsidRDefault="00FC25CD" w:rsidP="000E34DE">
            <w:pPr>
              <w:jc w:val="both"/>
              <w:rPr>
                <w:rFonts w:ascii="Times New Roman" w:hAnsi="Times New Roman" w:cs="Times New Roman"/>
                <w:sz w:val="24"/>
                <w:szCs w:val="24"/>
                <w:highlight w:val="yellow"/>
              </w:rPr>
            </w:pPr>
          </w:p>
        </w:tc>
      </w:tr>
      <w:tr w:rsidR="00FC25CD" w:rsidRPr="000E34DE" w:rsidTr="00395BE5">
        <w:tc>
          <w:tcPr>
            <w:tcW w:w="226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Ломовете (BG0000608)</w:t>
            </w:r>
          </w:p>
        </w:tc>
        <w:tc>
          <w:tcPr>
            <w:tcW w:w="184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ЗЗ по директивата за местообитанията</w:t>
            </w:r>
          </w:p>
        </w:tc>
        <w:tc>
          <w:tcPr>
            <w:tcW w:w="1206" w:type="dxa"/>
            <w:vAlign w:val="center"/>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32488,93</w:t>
            </w:r>
          </w:p>
        </w:tc>
        <w:tc>
          <w:tcPr>
            <w:tcW w:w="1912"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с. Захари Стояново</w:t>
            </w:r>
          </w:p>
        </w:tc>
        <w:tc>
          <w:tcPr>
            <w:tcW w:w="2410" w:type="dxa"/>
          </w:tcPr>
          <w:p w:rsidR="00FC25CD" w:rsidRPr="000E34DE" w:rsidRDefault="00FC25CD" w:rsidP="000E34DE">
            <w:pPr>
              <w:jc w:val="both"/>
              <w:rPr>
                <w:rFonts w:ascii="Times New Roman" w:hAnsi="Times New Roman" w:cs="Times New Roman"/>
                <w:sz w:val="24"/>
                <w:szCs w:val="24"/>
                <w:highlight w:val="yellow"/>
              </w:rPr>
            </w:pPr>
          </w:p>
        </w:tc>
      </w:tr>
      <w:tr w:rsidR="00FC25CD" w:rsidRPr="000E34DE" w:rsidTr="00395BE5">
        <w:tc>
          <w:tcPr>
            <w:tcW w:w="226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Ломовете (BG0002025)</w:t>
            </w:r>
          </w:p>
        </w:tc>
        <w:tc>
          <w:tcPr>
            <w:tcW w:w="184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ЗЗ по директивата за птиците</w:t>
            </w:r>
          </w:p>
        </w:tc>
        <w:tc>
          <w:tcPr>
            <w:tcW w:w="1206" w:type="dxa"/>
            <w:vAlign w:val="center"/>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33451,22</w:t>
            </w:r>
          </w:p>
        </w:tc>
        <w:tc>
          <w:tcPr>
            <w:tcW w:w="1912"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с. Захари Стояново</w:t>
            </w:r>
          </w:p>
        </w:tc>
        <w:tc>
          <w:tcPr>
            <w:tcW w:w="2410" w:type="dxa"/>
          </w:tcPr>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1. Опазване и поддържане на местообитанията на видовете птици за постигане на тяхното благоприятно природозащитно състояние;</w:t>
            </w:r>
          </w:p>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2. Възстановяване на местообитания на видове птици, за които е необходимо подобряване на природозащитното им състояние.</w:t>
            </w:r>
          </w:p>
        </w:tc>
      </w:tr>
      <w:tr w:rsidR="00FC25CD" w:rsidRPr="000E34DE" w:rsidTr="00395BE5">
        <w:tc>
          <w:tcPr>
            <w:tcW w:w="226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Островче (BG0000173)</w:t>
            </w:r>
          </w:p>
        </w:tc>
        <w:tc>
          <w:tcPr>
            <w:tcW w:w="1843" w:type="dxa"/>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ЗЗ по директивата за местообитанията</w:t>
            </w:r>
          </w:p>
        </w:tc>
        <w:tc>
          <w:tcPr>
            <w:tcW w:w="1206" w:type="dxa"/>
            <w:vAlign w:val="center"/>
          </w:tcPr>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6749,19</w:t>
            </w:r>
          </w:p>
        </w:tc>
        <w:tc>
          <w:tcPr>
            <w:tcW w:w="1912" w:type="dxa"/>
          </w:tcPr>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Дриново,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Еленово,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 Ломци, </w:t>
            </w:r>
          </w:p>
          <w:p w:rsidR="00FC25CD" w:rsidRPr="000E34DE" w:rsidRDefault="00FC25CD" w:rsidP="000E34DE">
            <w:pPr>
              <w:jc w:val="both"/>
              <w:rPr>
                <w:rFonts w:ascii="Times New Roman" w:hAnsi="Times New Roman" w:cs="Times New Roman"/>
                <w:sz w:val="24"/>
                <w:szCs w:val="24"/>
                <w:highlight w:val="yellow"/>
              </w:rPr>
            </w:pPr>
            <w:r w:rsidRPr="000E34DE">
              <w:rPr>
                <w:rFonts w:ascii="Times New Roman" w:hAnsi="Times New Roman" w:cs="Times New Roman"/>
                <w:sz w:val="24"/>
                <w:szCs w:val="24"/>
              </w:rPr>
              <w:t>с. Тръстика</w:t>
            </w:r>
          </w:p>
        </w:tc>
        <w:tc>
          <w:tcPr>
            <w:tcW w:w="2410" w:type="dxa"/>
          </w:tcPr>
          <w:p w:rsidR="00FC25CD" w:rsidRPr="000E34DE" w:rsidRDefault="00FC25CD" w:rsidP="000E34DE">
            <w:pPr>
              <w:jc w:val="both"/>
              <w:rPr>
                <w:rFonts w:ascii="Times New Roman" w:hAnsi="Times New Roman" w:cs="Times New Roman"/>
                <w:sz w:val="24"/>
                <w:szCs w:val="24"/>
                <w:highlight w:val="yellow"/>
              </w:rPr>
            </w:pPr>
          </w:p>
        </w:tc>
      </w:tr>
    </w:tbl>
    <w:p w:rsidR="00FC25CD" w:rsidRPr="000E34DE" w:rsidRDefault="00FC25CD" w:rsidP="000E34DE">
      <w:pPr>
        <w:pStyle w:val="source"/>
        <w:rPr>
          <w:rFonts w:cs="Times New Roman"/>
          <w:sz w:val="24"/>
          <w:szCs w:val="24"/>
        </w:rPr>
      </w:pPr>
      <w:r w:rsidRPr="000E34DE">
        <w:rPr>
          <w:rFonts w:cs="Times New Roman"/>
          <w:sz w:val="24"/>
          <w:szCs w:val="24"/>
        </w:rPr>
        <w:t>Източник: Регистър на защитените територии и защитените зони в България</w:t>
      </w:r>
    </w:p>
    <w:p w:rsidR="005E528A"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lastRenderedPageBreak/>
        <w:t>Към момента защитените зони „Ломовете“ (BG0000608) и „Островче“ (BG0000173) не са обявени със заповеди с наложени режими и ограничения съгласно Закона за биологичното разнообразие</w:t>
      </w:r>
      <w:r w:rsidR="005E528A" w:rsidRPr="000E34DE">
        <w:rPr>
          <w:rFonts w:ascii="Times New Roman" w:hAnsi="Times New Roman" w:cs="Times New Roman"/>
          <w:sz w:val="24"/>
          <w:szCs w:val="24"/>
        </w:rPr>
        <w:t>• Основни цели на плана/програмата</w:t>
      </w:r>
    </w:p>
    <w:p w:rsidR="00484625" w:rsidRPr="000E34DE" w:rsidRDefault="00484625" w:rsidP="000E34DE">
      <w:p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Планът за интегрирано развитие на община Попово интерпретира и конкретизира общата законодателна и стратегическа рамка на регионалното развитие в България и Европа, за да изяви местната специфика и да предложи аргументирани решения за социалните, икономическите, екологичните, културните и управленските предизвикателства по пътя към устойчивото развитие на общината.</w:t>
      </w:r>
    </w:p>
    <w:p w:rsidR="00484625" w:rsidRPr="000E34DE" w:rsidRDefault="00484625" w:rsidP="000E34DE">
      <w:p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Основната цел на Плана за интегрирано развитие на община Попово е да предложи обща рамка и последователност от конкретни действия за устойчиво и интегрирано развитие на местно ниво, обединени в конкретна програма за действие. ПИРО Попово е оперативен документ, обединяващ целите и начините за тяхното постигане, при задължително съответствие с Интегрираната териториална стратегия за развитие на региона от ниво 2 и действащите устройствени планове.</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 Финансиране на плана/програмата (държавен, общински бюджет или международни програми, други финансови институции)</w:t>
      </w:r>
    </w:p>
    <w:p w:rsidR="005E528A" w:rsidRPr="000E34DE" w:rsidRDefault="00484625" w:rsidP="000E34DE">
      <w:pPr>
        <w:jc w:val="both"/>
        <w:rPr>
          <w:rFonts w:ascii="Times New Roman" w:hAnsi="Times New Roman" w:cs="Times New Roman"/>
          <w:sz w:val="24"/>
          <w:szCs w:val="24"/>
        </w:rPr>
      </w:pPr>
      <w:r w:rsidRPr="000E34DE">
        <w:rPr>
          <w:rFonts w:ascii="Times New Roman" w:hAnsi="Times New Roman" w:cs="Times New Roman"/>
          <w:sz w:val="24"/>
          <w:szCs w:val="24"/>
        </w:rPr>
        <w:t>ОБЩИНСКИ БЮДЖЕТ</w:t>
      </w:r>
    </w:p>
    <w:p w:rsidR="005E528A" w:rsidRPr="000E34DE" w:rsidRDefault="005E528A" w:rsidP="000E34DE">
      <w:pPr>
        <w:jc w:val="both"/>
        <w:rPr>
          <w:rFonts w:ascii="Times New Roman" w:hAnsi="Times New Roman" w:cs="Times New Roman"/>
          <w:sz w:val="24"/>
          <w:szCs w:val="24"/>
        </w:rPr>
      </w:pPr>
    </w:p>
    <w:p w:rsidR="00F9777D"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 Срокове и етапи на изготвянето на плана/програмата и наличие (нормативно регламентирано) на изискване за обществено обсъждане или други процедурна форма за участие на обществеността</w:t>
      </w:r>
    </w:p>
    <w:p w:rsidR="0010583F" w:rsidRPr="000E34DE" w:rsidRDefault="00FC25CD" w:rsidP="000E34DE">
      <w:pPr>
        <w:jc w:val="both"/>
        <w:rPr>
          <w:rFonts w:ascii="Times New Roman" w:hAnsi="Times New Roman" w:cs="Times New Roman"/>
          <w:color w:val="222222"/>
          <w:sz w:val="24"/>
          <w:szCs w:val="24"/>
          <w:shd w:val="clear" w:color="auto" w:fill="FFFFFF"/>
        </w:rPr>
      </w:pPr>
      <w:r w:rsidRPr="000E34DE">
        <w:rPr>
          <w:rFonts w:ascii="Times New Roman" w:hAnsi="Times New Roman" w:cs="Times New Roman"/>
          <w:color w:val="222222"/>
          <w:sz w:val="24"/>
          <w:szCs w:val="24"/>
          <w:shd w:val="clear" w:color="auto" w:fill="FFFFFF"/>
        </w:rPr>
        <w:t>Провеждане на присъствено или дистанционно обществено обсъждане на</w:t>
      </w:r>
      <w:r w:rsidRPr="000E34DE">
        <w:rPr>
          <w:rFonts w:ascii="Times New Roman" w:hAnsi="Times New Roman" w:cs="Times New Roman"/>
          <w:color w:val="222222"/>
          <w:sz w:val="24"/>
          <w:szCs w:val="24"/>
        </w:rPr>
        <w:br/>
      </w:r>
      <w:r w:rsidRPr="000E34DE">
        <w:rPr>
          <w:rFonts w:ascii="Times New Roman" w:hAnsi="Times New Roman" w:cs="Times New Roman"/>
          <w:color w:val="222222"/>
          <w:sz w:val="24"/>
          <w:szCs w:val="24"/>
          <w:shd w:val="clear" w:color="auto" w:fill="FFFFFF"/>
        </w:rPr>
        <w:t xml:space="preserve">проекта на ПИРО – предвид създадената извънредна COVID-ситуация </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color w:val="222222"/>
          <w:sz w:val="24"/>
          <w:szCs w:val="24"/>
          <w:shd w:val="clear" w:color="auto" w:fill="FFFFFF"/>
        </w:rPr>
        <w:t>Публикуване на документа на сайта на Общината за публично обсъждане</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3. Информация за органа, отговорен за прилагането на плана/програмата</w:t>
      </w:r>
    </w:p>
    <w:p w:rsidR="005E528A"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ОБЩИНА ПОПОВО</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4. Орган за приемане/одобряване/утвърждаване на плана/програмата</w:t>
      </w:r>
    </w:p>
    <w:p w:rsidR="005E528A"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ОБЩИНСКИ СЪВЕТ ПОПОВО</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ІІ. (не е задължително за попълване)</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Моля да бъде допуснато извършването само на екологична оценка (ЕО)/В случаите по чл. 91, ал. 2 от Закона за опазване на околната среда (ЗООС), когато за инвестиционно предложение, включено в приложение № 1 или в приложение № 2 към ЗООС, се изисква и изготвянето на самостоятелен план или програма по чл. 85, ал. 1 и 2 ЗООС, поради следните основания (мотиви):</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lastRenderedPageBreak/>
        <w:t>.......................................................................................................................................................</w:t>
      </w:r>
    </w:p>
    <w:p w:rsidR="005E528A" w:rsidRPr="000E34DE" w:rsidRDefault="005E528A" w:rsidP="000E34DE">
      <w:pPr>
        <w:jc w:val="both"/>
        <w:rPr>
          <w:rFonts w:ascii="Times New Roman" w:hAnsi="Times New Roman" w:cs="Times New Roman"/>
          <w:sz w:val="24"/>
          <w:szCs w:val="24"/>
        </w:rPr>
      </w:pPr>
    </w:p>
    <w:p w:rsidR="005E528A" w:rsidRPr="000E34DE" w:rsidRDefault="005E528A" w:rsidP="000E34DE">
      <w:pPr>
        <w:jc w:val="both"/>
        <w:rPr>
          <w:rFonts w:ascii="Times New Roman" w:hAnsi="Times New Roman" w:cs="Times New Roman"/>
          <w:b/>
          <w:sz w:val="24"/>
          <w:szCs w:val="24"/>
        </w:rPr>
      </w:pPr>
      <w:r w:rsidRPr="000E34DE">
        <w:rPr>
          <w:rFonts w:ascii="Times New Roman" w:hAnsi="Times New Roman" w:cs="Times New Roman"/>
          <w:b/>
          <w:sz w:val="24"/>
          <w:szCs w:val="24"/>
        </w:rPr>
        <w:t>Приложение:</w:t>
      </w:r>
    </w:p>
    <w:p w:rsidR="005E528A" w:rsidRPr="000E34DE" w:rsidRDefault="00855035" w:rsidP="000E34DE">
      <w:pPr>
        <w:jc w:val="both"/>
        <w:rPr>
          <w:rFonts w:ascii="Times New Roman" w:hAnsi="Times New Roman" w:cs="Times New Roman"/>
          <w:sz w:val="24"/>
          <w:szCs w:val="24"/>
        </w:rPr>
      </w:pPr>
      <w:r w:rsidRPr="000E34DE">
        <w:rPr>
          <w:rFonts w:ascii="Times New Roman" w:hAnsi="Times New Roman" w:cs="Times New Roman"/>
          <w:sz w:val="24"/>
          <w:szCs w:val="24"/>
        </w:rPr>
        <w:t>А</w:t>
      </w:r>
      <w:r w:rsidR="005E528A" w:rsidRPr="000E34DE">
        <w:rPr>
          <w:rFonts w:ascii="Times New Roman" w:hAnsi="Times New Roman" w:cs="Times New Roman"/>
          <w:sz w:val="24"/>
          <w:szCs w:val="24"/>
        </w:rPr>
        <w:t>. Информация по чл. 8а, ал. 2 от Наредбата за условията и реда за извършване на екологична оценка на планове и програми:</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1. Характеристика на плана/програмата относно:</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а) инвестиционните предложения по приложение № 1 към чл. 92, т. 1 и приложение № 2 към чл. 93, ал. 1, т. 1 и 2 ЗООС и/или други инвестиционни предложения с предполагаемо значително въздействие върху околната среда, спрямо които предлаганият план/програма определя критерии, нормативи и други ръководни условия от значение за бъдещото им разрешаване или одобряване по отношение на местоположение, характер, мащабност и експлоатационни условия:</w:t>
      </w:r>
    </w:p>
    <w:p w:rsidR="00FC25CD" w:rsidRPr="000E34DE" w:rsidRDefault="00FC25CD" w:rsidP="000E34DE">
      <w:pPr>
        <w:jc w:val="both"/>
        <w:rPr>
          <w:rFonts w:ascii="Times New Roman" w:hAnsi="Times New Roman" w:cs="Times New Roman"/>
          <w:sz w:val="24"/>
          <w:szCs w:val="24"/>
        </w:rPr>
      </w:pPr>
      <w:r w:rsidRPr="000E34DE">
        <w:rPr>
          <w:rFonts w:ascii="Times New Roman" w:hAnsi="Times New Roman" w:cs="Times New Roman"/>
          <w:sz w:val="24"/>
          <w:szCs w:val="24"/>
        </w:rPr>
        <w:t>Закона за опазване на околната среда също има отношение към климатичните промени, тъй като в него се регулира стратегическия процес във всички области на защита, мониторинг и управление на околната среда. В него се посочват принципите за включване на политиките в областта на околната среда (включително политиките в областта на климата и биологичното разнообразие) в други сектори.</w:t>
      </w:r>
    </w:p>
    <w:p w:rsidR="00FC25CD" w:rsidRPr="000E34DE" w:rsidRDefault="00FC25CD" w:rsidP="000E34DE">
      <w:pPr>
        <w:pStyle w:val="11tochkaA"/>
        <w:rPr>
          <w:rFonts w:cs="Times New Roman"/>
          <w:szCs w:val="24"/>
        </w:rPr>
      </w:pPr>
      <w:bookmarkStart w:id="2" w:name="_Toc393113447"/>
      <w:bookmarkStart w:id="3" w:name="_Toc393114750"/>
      <w:bookmarkStart w:id="4" w:name="_Toc46498658"/>
      <w:bookmarkStart w:id="5" w:name="_Toc57986911"/>
      <w:r w:rsidRPr="000E34DE">
        <w:rPr>
          <w:rFonts w:cs="Times New Roman"/>
          <w:szCs w:val="24"/>
        </w:rPr>
        <w:t>Принос на ПИРО за изпълнение на действията по отношение на климата</w:t>
      </w:r>
      <w:bookmarkEnd w:id="2"/>
      <w:bookmarkEnd w:id="3"/>
      <w:bookmarkEnd w:id="4"/>
      <w:bookmarkEnd w:id="5"/>
    </w:p>
    <w:p w:rsidR="00FC25CD" w:rsidRPr="000E34DE" w:rsidRDefault="00FC25CD" w:rsidP="000E34DE">
      <w:pPr>
        <w:jc w:val="both"/>
        <w:rPr>
          <w:rFonts w:ascii="Times New Roman" w:hAnsi="Times New Roman" w:cs="Times New Roman"/>
          <w:sz w:val="24"/>
          <w:szCs w:val="24"/>
          <w:shd w:val="clear" w:color="auto" w:fill="FEFEFE"/>
        </w:rPr>
      </w:pPr>
      <w:r w:rsidRPr="000E34DE">
        <w:rPr>
          <w:rFonts w:ascii="Times New Roman" w:hAnsi="Times New Roman" w:cs="Times New Roman"/>
          <w:sz w:val="24"/>
          <w:szCs w:val="24"/>
          <w:shd w:val="clear" w:color="auto" w:fill="FEFEFE"/>
        </w:rPr>
        <w:t xml:space="preserve">Разработването на ПИРО Попово се основава на разумни и реалистични предложения за решаване на проблемите и реализиране на потенциалите едновременно в социалната, икономическата и </w:t>
      </w:r>
      <w:r w:rsidRPr="000E34DE">
        <w:rPr>
          <w:rFonts w:ascii="Times New Roman" w:hAnsi="Times New Roman" w:cs="Times New Roman"/>
          <w:b/>
          <w:i/>
          <w:sz w:val="24"/>
          <w:szCs w:val="24"/>
          <w:shd w:val="clear" w:color="auto" w:fill="FEFEFE"/>
        </w:rPr>
        <w:t>екологичната</w:t>
      </w:r>
      <w:r w:rsidRPr="000E34DE">
        <w:rPr>
          <w:rFonts w:ascii="Times New Roman" w:hAnsi="Times New Roman" w:cs="Times New Roman"/>
          <w:sz w:val="24"/>
          <w:szCs w:val="24"/>
          <w:shd w:val="clear" w:color="auto" w:fill="FEFEFE"/>
        </w:rPr>
        <w:t xml:space="preserve"> сфера. Екологичната проблематика е неразделна част от аналитичната и стратегическата част на плана. В </w:t>
      </w:r>
      <w:proofErr w:type="spellStart"/>
      <w:r w:rsidRPr="000E34DE">
        <w:rPr>
          <w:rFonts w:ascii="Times New Roman" w:hAnsi="Times New Roman" w:cs="Times New Roman"/>
          <w:sz w:val="24"/>
          <w:szCs w:val="24"/>
          <w:shd w:val="clear" w:color="auto" w:fill="FEFEFE"/>
        </w:rPr>
        <w:t>планае</w:t>
      </w:r>
      <w:proofErr w:type="spellEnd"/>
      <w:r w:rsidRPr="000E34DE">
        <w:rPr>
          <w:rFonts w:ascii="Times New Roman" w:hAnsi="Times New Roman" w:cs="Times New Roman"/>
          <w:sz w:val="24"/>
          <w:szCs w:val="24"/>
          <w:shd w:val="clear" w:color="auto" w:fill="FEFEFE"/>
        </w:rPr>
        <w:t xml:space="preserve"> описано състоянието на компонентите на околната среда. Вниманието е фокусирано върху компонентите на околната среда и управлението на отпадъците в общината. Посочени са най-важните проблеми и рискове за състоянието на околната среда в общината. Екологичните силни и слаби страни имат присъствие и в </w:t>
      </w:r>
      <w:r w:rsidRPr="000E34DE">
        <w:rPr>
          <w:rFonts w:ascii="Times New Roman" w:hAnsi="Times New Roman" w:cs="Times New Roman"/>
          <w:b/>
          <w:sz w:val="24"/>
          <w:szCs w:val="24"/>
          <w:shd w:val="clear" w:color="auto" w:fill="FEFEFE"/>
        </w:rPr>
        <w:t>SWOT анализа към ПИРО.</w:t>
      </w:r>
    </w:p>
    <w:p w:rsidR="00FC25CD" w:rsidRPr="000E34DE" w:rsidRDefault="00FC25CD" w:rsidP="000E34DE">
      <w:pPr>
        <w:jc w:val="both"/>
        <w:rPr>
          <w:rFonts w:ascii="Times New Roman" w:hAnsi="Times New Roman" w:cs="Times New Roman"/>
          <w:sz w:val="24"/>
          <w:szCs w:val="24"/>
          <w:shd w:val="clear" w:color="auto" w:fill="FEFEFE"/>
        </w:rPr>
      </w:pPr>
      <w:r w:rsidRPr="000E34DE">
        <w:rPr>
          <w:rFonts w:ascii="Times New Roman" w:hAnsi="Times New Roman" w:cs="Times New Roman"/>
          <w:sz w:val="24"/>
          <w:szCs w:val="24"/>
          <w:shd w:val="clear" w:color="auto" w:fill="FEFEFE"/>
        </w:rPr>
        <w:t>Проблемите на околната среда са пряко застъпени в стратегическата част на ПИРО за развитие на общината</w:t>
      </w:r>
      <w:r w:rsidRPr="000E34DE">
        <w:rPr>
          <w:rFonts w:ascii="Times New Roman" w:hAnsi="Times New Roman" w:cs="Times New Roman"/>
          <w:sz w:val="24"/>
          <w:szCs w:val="24"/>
          <w:shd w:val="clear" w:color="auto" w:fill="FEFEFE"/>
          <w:lang w:val="en-US"/>
        </w:rPr>
        <w:t>,</w:t>
      </w:r>
      <w:r w:rsidRPr="000E34DE">
        <w:rPr>
          <w:rFonts w:ascii="Times New Roman" w:hAnsi="Times New Roman" w:cs="Times New Roman"/>
          <w:sz w:val="24"/>
          <w:szCs w:val="24"/>
          <w:shd w:val="clear" w:color="auto" w:fill="FEFEFE"/>
        </w:rPr>
        <w:t xml:space="preserve"> които намират израз в част от мерките в програмата за реализация на плана.</w:t>
      </w:r>
    </w:p>
    <w:p w:rsidR="00FC25CD" w:rsidRPr="000E34DE" w:rsidRDefault="00FC25CD" w:rsidP="000E34DE">
      <w:pPr>
        <w:jc w:val="both"/>
        <w:rPr>
          <w:rFonts w:ascii="Times New Roman" w:hAnsi="Times New Roman" w:cs="Times New Roman"/>
          <w:sz w:val="24"/>
          <w:szCs w:val="24"/>
          <w:shd w:val="clear" w:color="auto" w:fill="FEFEFE"/>
        </w:rPr>
      </w:pPr>
      <w:r w:rsidRPr="000E34DE">
        <w:rPr>
          <w:rFonts w:ascii="Times New Roman" w:hAnsi="Times New Roman" w:cs="Times New Roman"/>
          <w:b/>
          <w:sz w:val="24"/>
          <w:szCs w:val="24"/>
          <w:shd w:val="clear" w:color="auto" w:fill="FEFEFE"/>
        </w:rPr>
        <w:t>Конкретните мерки, които допринасят за постигане на целите, заложени в Национална стратегия за адаптация към изменението на климата, са:</w:t>
      </w:r>
    </w:p>
    <w:p w:rsidR="00FC25CD" w:rsidRPr="000E34DE" w:rsidRDefault="00FC25CD" w:rsidP="000E34DE">
      <w:pPr>
        <w:pStyle w:val="bullets"/>
        <w:rPr>
          <w:rFonts w:cs="Times New Roman"/>
          <w:szCs w:val="24"/>
        </w:rPr>
      </w:pPr>
      <w:r w:rsidRPr="000E34DE">
        <w:rPr>
          <w:rFonts w:cs="Times New Roman"/>
          <w:szCs w:val="24"/>
        </w:rPr>
        <w:t>Мярка 1.2. Развитие на селското стопанство чрез насърчаване инвестициите в съвременно животновъдство, екологично и поливно земеделие</w:t>
      </w:r>
      <w:r w:rsidRPr="000E34DE">
        <w:rPr>
          <w:rFonts w:cs="Times New Roman"/>
          <w:szCs w:val="24"/>
          <w:lang w:val="en-US"/>
        </w:rPr>
        <w:t xml:space="preserve">, </w:t>
      </w:r>
      <w:r w:rsidRPr="000E34DE">
        <w:rPr>
          <w:rFonts w:cs="Times New Roman"/>
          <w:szCs w:val="24"/>
        </w:rPr>
        <w:t>чрез дейностите за възстановяване и изграждане на иригационните съоръжения в общината;</w:t>
      </w:r>
    </w:p>
    <w:p w:rsidR="00FC25CD" w:rsidRPr="000E34DE" w:rsidRDefault="00FC25CD" w:rsidP="000E34DE">
      <w:pPr>
        <w:pStyle w:val="bullets"/>
        <w:rPr>
          <w:rFonts w:cs="Times New Roman"/>
          <w:szCs w:val="24"/>
        </w:rPr>
      </w:pPr>
      <w:r w:rsidRPr="000E34DE">
        <w:rPr>
          <w:rFonts w:cs="Times New Roman"/>
          <w:szCs w:val="24"/>
        </w:rPr>
        <w:lastRenderedPageBreak/>
        <w:t>Мярка 2.4. Рехабилитация и поддръжка на водопроводната и канализационна мрежи в общината, с проекта към нея за реализация на втория етап на водния цикъл на общината;</w:t>
      </w:r>
    </w:p>
    <w:p w:rsidR="00FC25CD" w:rsidRPr="000E34DE" w:rsidRDefault="00FC25CD" w:rsidP="000E34DE">
      <w:pPr>
        <w:pStyle w:val="bullets"/>
        <w:rPr>
          <w:rFonts w:cs="Times New Roman"/>
          <w:szCs w:val="24"/>
        </w:rPr>
      </w:pPr>
      <w:r w:rsidRPr="000E34DE">
        <w:rPr>
          <w:rFonts w:cs="Times New Roman"/>
          <w:szCs w:val="24"/>
        </w:rPr>
        <w:t>Мярка 3.2. Обновяване и рехабилитация  на публични сгради, включително внедряване на мерки за ЕЕ в публични сгради;</w:t>
      </w:r>
    </w:p>
    <w:p w:rsidR="00FC25CD" w:rsidRPr="000E34DE" w:rsidRDefault="00FC25CD" w:rsidP="000E34DE">
      <w:pPr>
        <w:pStyle w:val="bullets"/>
        <w:rPr>
          <w:rFonts w:cs="Times New Roman"/>
          <w:szCs w:val="24"/>
        </w:rPr>
      </w:pPr>
      <w:r w:rsidRPr="000E34DE">
        <w:rPr>
          <w:rFonts w:cs="Times New Roman"/>
          <w:szCs w:val="24"/>
        </w:rPr>
        <w:t xml:space="preserve">Мярка 3.5. Обновяване и внедряване на мерки за ЕЕ в </w:t>
      </w:r>
      <w:proofErr w:type="spellStart"/>
      <w:r w:rsidRPr="000E34DE">
        <w:rPr>
          <w:rFonts w:cs="Times New Roman"/>
          <w:szCs w:val="24"/>
        </w:rPr>
        <w:t>многофамилни</w:t>
      </w:r>
      <w:proofErr w:type="spellEnd"/>
      <w:r w:rsidRPr="000E34DE">
        <w:rPr>
          <w:rFonts w:cs="Times New Roman"/>
          <w:szCs w:val="24"/>
        </w:rPr>
        <w:t xml:space="preserve"> жилищни сгради.</w:t>
      </w:r>
    </w:p>
    <w:p w:rsidR="00FC25CD" w:rsidRPr="000E34DE" w:rsidRDefault="00FC25CD" w:rsidP="000E34DE">
      <w:pPr>
        <w:jc w:val="both"/>
        <w:rPr>
          <w:rFonts w:ascii="Times New Roman" w:hAnsi="Times New Roman" w:cs="Times New Roman"/>
          <w:sz w:val="24"/>
          <w:szCs w:val="24"/>
        </w:rPr>
      </w:pP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б) мястото на предлагания план/програма в цялостния процес или йерархия на планиране и степен, до която планът/програмата влияе върху други планове и програми:</w:t>
      </w:r>
    </w:p>
    <w:p w:rsidR="00C95273" w:rsidRPr="000E34DE" w:rsidRDefault="00C95273" w:rsidP="000E34DE">
      <w:p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Съгласува се със следните документи на по-високо ниво:</w:t>
      </w:r>
    </w:p>
    <w:p w:rsidR="00C95273" w:rsidRPr="000E34DE" w:rsidRDefault="00C95273"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Програма за развитие: България 2030;</w:t>
      </w:r>
    </w:p>
    <w:p w:rsidR="00C95273" w:rsidRPr="000E34DE" w:rsidRDefault="00C95273"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Националната стратегия за регионално развитие 2012-2022 г.;</w:t>
      </w:r>
    </w:p>
    <w:p w:rsidR="00C95273" w:rsidRPr="000E34DE" w:rsidRDefault="00C95273"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Актуализирана Национална концепция за регионално и пространствено развитие за периода 2013-2025 г.;</w:t>
      </w:r>
    </w:p>
    <w:p w:rsidR="00C95273" w:rsidRPr="000E34DE" w:rsidRDefault="00C95273"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Актуализирана Национална стратегия за устойчиво развитие на туризма в Република България 2014-2030 г.;</w:t>
      </w:r>
    </w:p>
    <w:p w:rsidR="00C95273" w:rsidRPr="000E34DE" w:rsidRDefault="00C95273" w:rsidP="000E34DE">
      <w:pPr>
        <w:numPr>
          <w:ilvl w:val="0"/>
          <w:numId w:val="1"/>
        </w:numPr>
        <w:spacing w:after="120" w:line="240" w:lineRule="auto"/>
        <w:jc w:val="both"/>
        <w:rPr>
          <w:rFonts w:ascii="Times New Roman" w:eastAsia="Calibri" w:hAnsi="Times New Roman" w:cs="Times New Roman"/>
          <w:sz w:val="24"/>
          <w:szCs w:val="24"/>
        </w:rPr>
      </w:pPr>
      <w:r w:rsidRPr="000E34DE">
        <w:rPr>
          <w:rFonts w:ascii="Times New Roman" w:eastAsia="Calibri" w:hAnsi="Times New Roman" w:cs="Times New Roman"/>
          <w:sz w:val="24"/>
          <w:szCs w:val="24"/>
        </w:rPr>
        <w:t>Интегрирана териториална стратегия за развитие на регион за планиране от ниво 2.</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в) значение на плана/програмата за интегрирането на екологичните съображения, особено с оглед насърчаването на устойчиво развитие:</w:t>
      </w:r>
    </w:p>
    <w:p w:rsidR="00C95273" w:rsidRPr="000E34DE" w:rsidRDefault="00C95273" w:rsidP="000E34DE">
      <w:pPr>
        <w:jc w:val="both"/>
        <w:rPr>
          <w:rFonts w:ascii="Times New Roman" w:hAnsi="Times New Roman" w:cs="Times New Roman"/>
          <w:sz w:val="24"/>
          <w:szCs w:val="24"/>
          <w:shd w:val="clear" w:color="auto" w:fill="FEFEFE"/>
        </w:rPr>
      </w:pPr>
      <w:r w:rsidRPr="000E34DE">
        <w:rPr>
          <w:rFonts w:ascii="Times New Roman" w:hAnsi="Times New Roman" w:cs="Times New Roman"/>
          <w:sz w:val="24"/>
          <w:szCs w:val="24"/>
          <w:shd w:val="clear" w:color="auto" w:fill="FEFEFE"/>
        </w:rPr>
        <w:t xml:space="preserve">Разработването на ПИРО Попово се основава на разумни и реалистични предложения за решаване на проблемите и реализиране на потенциалите едновременно в социалната, икономическата и </w:t>
      </w:r>
      <w:r w:rsidRPr="000E34DE">
        <w:rPr>
          <w:rFonts w:ascii="Times New Roman" w:hAnsi="Times New Roman" w:cs="Times New Roman"/>
          <w:b/>
          <w:i/>
          <w:sz w:val="24"/>
          <w:szCs w:val="24"/>
          <w:shd w:val="clear" w:color="auto" w:fill="FEFEFE"/>
        </w:rPr>
        <w:t>екологичната</w:t>
      </w:r>
      <w:r w:rsidRPr="000E34DE">
        <w:rPr>
          <w:rFonts w:ascii="Times New Roman" w:hAnsi="Times New Roman" w:cs="Times New Roman"/>
          <w:sz w:val="24"/>
          <w:szCs w:val="24"/>
          <w:shd w:val="clear" w:color="auto" w:fill="FEFEFE"/>
        </w:rPr>
        <w:t xml:space="preserve"> сфера. Екологичната проблематика е неразделна част от аналитичната и стратегическата част на плана. В </w:t>
      </w:r>
      <w:proofErr w:type="spellStart"/>
      <w:r w:rsidRPr="000E34DE">
        <w:rPr>
          <w:rFonts w:ascii="Times New Roman" w:hAnsi="Times New Roman" w:cs="Times New Roman"/>
          <w:sz w:val="24"/>
          <w:szCs w:val="24"/>
          <w:shd w:val="clear" w:color="auto" w:fill="FEFEFE"/>
        </w:rPr>
        <w:t>планае</w:t>
      </w:r>
      <w:proofErr w:type="spellEnd"/>
      <w:r w:rsidRPr="000E34DE">
        <w:rPr>
          <w:rFonts w:ascii="Times New Roman" w:hAnsi="Times New Roman" w:cs="Times New Roman"/>
          <w:sz w:val="24"/>
          <w:szCs w:val="24"/>
          <w:shd w:val="clear" w:color="auto" w:fill="FEFEFE"/>
        </w:rPr>
        <w:t xml:space="preserve"> описано състоянието на компонентите на околната среда. Вниманието е фокусирано върху компонентите на околната среда и управлението на отпадъците в общината. Посочени са най-важните проблеми и рискове за състоянието на околната среда в общината. Екологичните силни и слаби страни имат присъствие и в </w:t>
      </w:r>
      <w:r w:rsidRPr="000E34DE">
        <w:rPr>
          <w:rFonts w:ascii="Times New Roman" w:hAnsi="Times New Roman" w:cs="Times New Roman"/>
          <w:b/>
          <w:sz w:val="24"/>
          <w:szCs w:val="24"/>
          <w:shd w:val="clear" w:color="auto" w:fill="FEFEFE"/>
        </w:rPr>
        <w:t>SWOT анализа към ПИРО.</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г) екологични проблеми от значение за плана/програмата:</w:t>
      </w:r>
    </w:p>
    <w:p w:rsidR="000E34DE" w:rsidRPr="000E34DE" w:rsidRDefault="000E34DE" w:rsidP="000E34DE">
      <w:pPr>
        <w:jc w:val="both"/>
        <w:rPr>
          <w:rFonts w:ascii="Times New Roman" w:hAnsi="Times New Roman" w:cs="Times New Roman"/>
          <w:bCs/>
          <w:sz w:val="24"/>
          <w:szCs w:val="24"/>
        </w:rPr>
      </w:pPr>
      <w:r w:rsidRPr="000E34DE">
        <w:rPr>
          <w:rFonts w:ascii="Times New Roman" w:hAnsi="Times New Roman" w:cs="Times New Roman"/>
          <w:bCs/>
          <w:sz w:val="24"/>
          <w:szCs w:val="24"/>
        </w:rPr>
        <w:t xml:space="preserve">Климатичните фактори – глобалното затопляне, природните бедствия, както и рисковите територии, заемат важно място в разработваните концепции и стратегии за пространствено планиране на държавите в ЕС за управление на водите, земята и природните ценности. Адаптирането на подходите в планирането на регионалното и пространствено развитие към глобалното затопляне на климата ще осигури запазването на екологичния комфорт в урбанизираните територии и намаляването на рисковете от природни бедствия. В тази част от ПИРО Попово е описана връзката между идентифицираните в анализите рискове и проблеми, формулираните цели и приоритети в стратегическата част на документа и </w:t>
      </w:r>
      <w:r w:rsidRPr="000E34DE">
        <w:rPr>
          <w:rFonts w:ascii="Times New Roman" w:hAnsi="Times New Roman" w:cs="Times New Roman"/>
          <w:bCs/>
          <w:sz w:val="24"/>
          <w:szCs w:val="24"/>
        </w:rPr>
        <w:lastRenderedPageBreak/>
        <w:t>посочените в програмата за реализация мерки за ограничаване на изменението на климата и за адаптация към вече настъпилите промени.</w:t>
      </w:r>
    </w:p>
    <w:p w:rsidR="005E528A" w:rsidRPr="000E34DE" w:rsidRDefault="005E528A" w:rsidP="000E34DE">
      <w:pPr>
        <w:jc w:val="both"/>
        <w:rPr>
          <w:rFonts w:ascii="Times New Roman" w:hAnsi="Times New Roman" w:cs="Times New Roman"/>
          <w:sz w:val="24"/>
          <w:szCs w:val="24"/>
        </w:rPr>
      </w:pP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д) значение на плана/програмата за изпълнението на общностното законодателство в областта на околната среда:</w:t>
      </w:r>
    </w:p>
    <w:p w:rsidR="005E528A" w:rsidRPr="000E34DE" w:rsidRDefault="000E34DE" w:rsidP="000E34DE">
      <w:pPr>
        <w:jc w:val="both"/>
        <w:rPr>
          <w:rFonts w:ascii="Times New Roman" w:hAnsi="Times New Roman" w:cs="Times New Roman"/>
          <w:sz w:val="24"/>
          <w:szCs w:val="24"/>
        </w:rPr>
      </w:pPr>
      <w:r>
        <w:rPr>
          <w:rFonts w:ascii="Times New Roman" w:hAnsi="Times New Roman" w:cs="Times New Roman"/>
          <w:sz w:val="24"/>
          <w:szCs w:val="24"/>
        </w:rPr>
        <w:t>според приложимото законодателство</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е) наличие на алтернативи:</w:t>
      </w:r>
    </w:p>
    <w:p w:rsidR="005E528A" w:rsidRPr="000E34DE" w:rsidRDefault="000E34DE" w:rsidP="000E34DE">
      <w:pPr>
        <w:jc w:val="both"/>
        <w:rPr>
          <w:rFonts w:ascii="Times New Roman" w:hAnsi="Times New Roman" w:cs="Times New Roman"/>
          <w:sz w:val="24"/>
          <w:szCs w:val="24"/>
        </w:rPr>
      </w:pPr>
      <w:r>
        <w:rPr>
          <w:rFonts w:ascii="Times New Roman" w:hAnsi="Times New Roman" w:cs="Times New Roman"/>
          <w:sz w:val="24"/>
          <w:szCs w:val="24"/>
        </w:rPr>
        <w:t>неприложимо</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2. Обосновка на конкретната необходимост от изготвянето на плана/програмата:</w:t>
      </w:r>
    </w:p>
    <w:p w:rsidR="000E34DE" w:rsidRPr="000E34DE" w:rsidRDefault="000E34DE" w:rsidP="000E34DE">
      <w:pPr>
        <w:jc w:val="both"/>
        <w:rPr>
          <w:rFonts w:ascii="Times New Roman" w:hAnsi="Times New Roman" w:cs="Times New Roman"/>
          <w:sz w:val="24"/>
          <w:szCs w:val="24"/>
        </w:rPr>
      </w:pP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Изготвянето на плановете за интегрирано развитие на общини (ПИРО) е регламентирано в Закона за регионалното развитие с неговата редакция от март 2020 година </w:t>
      </w:r>
      <w:r w:rsidRPr="000E34DE">
        <w:rPr>
          <w:rFonts w:ascii="Times New Roman" w:hAnsi="Times New Roman" w:cs="Times New Roman"/>
          <w:b/>
          <w:i/>
          <w:sz w:val="24"/>
          <w:szCs w:val="24"/>
        </w:rPr>
        <w:t>(изм. и доп. ДВ. бр.21 от 13 Март 2020 г.)</w:t>
      </w:r>
      <w:r w:rsidRPr="000E34DE">
        <w:rPr>
          <w:rFonts w:ascii="Times New Roman" w:hAnsi="Times New Roman" w:cs="Times New Roman"/>
          <w:sz w:val="24"/>
          <w:szCs w:val="24"/>
        </w:rPr>
        <w:t xml:space="preserve">, както и в правилника за неговото прилагане. В новия програмен период 2021-2027 г. ПИРО обединяват в рамките на един стратегически документ елементите на общинските планове за развитие (ОПР) и интегрираните планове за градско възстановяване и развитие (ИПГВР), които се изготвяха в периода 2014-2020 г. </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Съгласно ЗРР плановете за интегрирано развитие на община са част от системата от документи за стратегическо планиране на регионалното и пространственото развитие. Те </w:t>
      </w:r>
      <w:proofErr w:type="spellStart"/>
      <w:r w:rsidRPr="000E34DE">
        <w:rPr>
          <w:rFonts w:ascii="Times New Roman" w:hAnsi="Times New Roman" w:cs="Times New Roman"/>
          <w:sz w:val="24"/>
          <w:szCs w:val="24"/>
        </w:rPr>
        <w:t>сав</w:t>
      </w:r>
      <w:proofErr w:type="spellEnd"/>
      <w:r w:rsidRPr="000E34DE">
        <w:rPr>
          <w:rFonts w:ascii="Times New Roman" w:hAnsi="Times New Roman" w:cs="Times New Roman"/>
          <w:sz w:val="24"/>
          <w:szCs w:val="24"/>
        </w:rPr>
        <w:t xml:space="preserve"> йерархична </w:t>
      </w:r>
      <w:proofErr w:type="spellStart"/>
      <w:r w:rsidRPr="000E34DE">
        <w:rPr>
          <w:rFonts w:ascii="Times New Roman" w:hAnsi="Times New Roman" w:cs="Times New Roman"/>
          <w:sz w:val="24"/>
          <w:szCs w:val="24"/>
        </w:rPr>
        <w:t>съподчиненост</w:t>
      </w:r>
      <w:proofErr w:type="spellEnd"/>
      <w:r w:rsidRPr="000E34DE">
        <w:rPr>
          <w:rFonts w:ascii="Times New Roman" w:hAnsi="Times New Roman" w:cs="Times New Roman"/>
          <w:sz w:val="24"/>
          <w:szCs w:val="24"/>
        </w:rPr>
        <w:t xml:space="preserve"> на документите от по-горните нива – </w:t>
      </w:r>
      <w:r w:rsidRPr="000E34DE">
        <w:rPr>
          <w:rFonts w:ascii="Times New Roman" w:hAnsi="Times New Roman" w:cs="Times New Roman"/>
          <w:color w:val="000000"/>
          <w:sz w:val="24"/>
          <w:szCs w:val="24"/>
        </w:rPr>
        <w:t xml:space="preserve">интегрирани териториални стратегии за развитие на регионите за планиране от ниво 2 и актуализираната Национална концепция за регионално и пространствено развитие. Изготвят се с хоризонт от 7 години и </w:t>
      </w:r>
      <w:r w:rsidRPr="000E34DE">
        <w:rPr>
          <w:rFonts w:ascii="Times New Roman" w:hAnsi="Times New Roman" w:cs="Times New Roman"/>
          <w:sz w:val="24"/>
          <w:szCs w:val="24"/>
        </w:rPr>
        <w:t>очертават средносрочните цели и приоритети за устойчиво развитие на общината в съответствие с интегрираната териториална стратегия за развитие на региона за планиране от ниво 2 и общия устройствен план на общината (чл. 13. ЗРР). В този смисъл ПИРО следва да отчете и предвижданията на общия устройствен план на общината, ако такъв е изготвен към момента на разработването му или двата документа да се изготвят паралелно, ако е възможно.</w:t>
      </w:r>
    </w:p>
    <w:p w:rsidR="000E34DE" w:rsidRPr="000E34DE" w:rsidRDefault="000E34DE" w:rsidP="000E34DE">
      <w:pPr>
        <w:jc w:val="both"/>
        <w:rPr>
          <w:rFonts w:ascii="Times New Roman" w:hAnsi="Times New Roman" w:cs="Times New Roman"/>
          <w:b/>
          <w:sz w:val="24"/>
          <w:szCs w:val="24"/>
        </w:rPr>
      </w:pPr>
      <w:r w:rsidRPr="000E34DE">
        <w:rPr>
          <w:rFonts w:ascii="Times New Roman" w:hAnsi="Times New Roman" w:cs="Times New Roman"/>
          <w:b/>
          <w:sz w:val="24"/>
          <w:szCs w:val="24"/>
        </w:rPr>
        <w:t>Към момента на изготвяне на ПИРО Попово, Общият устройствен план на общината е приет и неговите предвиждания са имплементирани в документа.</w:t>
      </w:r>
    </w:p>
    <w:p w:rsidR="000E34DE" w:rsidRPr="000E34DE" w:rsidRDefault="000E34DE" w:rsidP="000E34DE">
      <w:pPr>
        <w:jc w:val="both"/>
        <w:rPr>
          <w:rFonts w:ascii="Times New Roman" w:hAnsi="Times New Roman" w:cs="Times New Roman"/>
          <w:sz w:val="24"/>
          <w:szCs w:val="24"/>
          <w:lang w:val="en-US"/>
        </w:rPr>
      </w:pPr>
      <w:r w:rsidRPr="000E34DE">
        <w:rPr>
          <w:rFonts w:ascii="Times New Roman" w:hAnsi="Times New Roman" w:cs="Times New Roman"/>
          <w:sz w:val="24"/>
          <w:szCs w:val="24"/>
        </w:rPr>
        <w:t>ПИРО се приема от общинския съвет по предложение на кмета на общината, според чл. 13 от ЗРР.</w:t>
      </w:r>
    </w:p>
    <w:p w:rsidR="000E34DE" w:rsidRPr="000E34DE" w:rsidRDefault="000E34DE" w:rsidP="000E34DE">
      <w:pPr>
        <w:jc w:val="both"/>
        <w:rPr>
          <w:rFonts w:ascii="Times New Roman" w:hAnsi="Times New Roman" w:cs="Times New Roman"/>
          <w:sz w:val="24"/>
          <w:szCs w:val="24"/>
        </w:rPr>
      </w:pP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3. Информация за планове и програми и инвестиционни предложения, свърз</w:t>
      </w:r>
      <w:r w:rsidR="00D3029C" w:rsidRPr="000E34DE">
        <w:rPr>
          <w:rFonts w:ascii="Times New Roman" w:hAnsi="Times New Roman" w:cs="Times New Roman"/>
          <w:sz w:val="24"/>
          <w:szCs w:val="24"/>
        </w:rPr>
        <w:t>ани с предложения план/програма</w:t>
      </w:r>
      <w:r w:rsidRPr="000E34DE">
        <w:rPr>
          <w:rFonts w:ascii="Times New Roman" w:hAnsi="Times New Roman" w:cs="Times New Roman"/>
          <w:sz w:val="24"/>
          <w:szCs w:val="24"/>
        </w:rPr>
        <w:t>:</w:t>
      </w:r>
    </w:p>
    <w:p w:rsidR="00C95273" w:rsidRPr="000E34DE" w:rsidRDefault="00C95273" w:rsidP="000E34DE">
      <w:pPr>
        <w:pStyle w:val="bullets"/>
        <w:rPr>
          <w:rFonts w:cs="Times New Roman"/>
          <w:szCs w:val="24"/>
        </w:rPr>
      </w:pPr>
      <w:r w:rsidRPr="000E34DE">
        <w:rPr>
          <w:rFonts w:cs="Times New Roman"/>
          <w:szCs w:val="24"/>
        </w:rPr>
        <w:t>Програма за управление на кмета на Община Попово, мандат 2019-2023 г.</w:t>
      </w:r>
    </w:p>
    <w:p w:rsidR="00C95273" w:rsidRPr="000E34DE" w:rsidRDefault="00C95273" w:rsidP="000E34DE">
      <w:pPr>
        <w:pStyle w:val="bullets"/>
        <w:rPr>
          <w:rFonts w:cs="Times New Roman"/>
          <w:szCs w:val="24"/>
        </w:rPr>
      </w:pPr>
      <w:r w:rsidRPr="000E34DE">
        <w:rPr>
          <w:rFonts w:cs="Times New Roman"/>
          <w:szCs w:val="24"/>
        </w:rPr>
        <w:lastRenderedPageBreak/>
        <w:t xml:space="preserve">Програма за насърчаване използването на енергия от възобновяеми източници и </w:t>
      </w:r>
      <w:proofErr w:type="spellStart"/>
      <w:r w:rsidRPr="000E34DE">
        <w:rPr>
          <w:rFonts w:cs="Times New Roman"/>
          <w:szCs w:val="24"/>
        </w:rPr>
        <w:t>биогорива</w:t>
      </w:r>
      <w:proofErr w:type="spellEnd"/>
      <w:r w:rsidRPr="000E34DE">
        <w:rPr>
          <w:rFonts w:cs="Times New Roman"/>
          <w:szCs w:val="24"/>
        </w:rPr>
        <w:t xml:space="preserve"> за периода 2014-2020 г., Община Попово</w:t>
      </w:r>
    </w:p>
    <w:p w:rsidR="00C95273" w:rsidRPr="000E34DE" w:rsidRDefault="00C95273" w:rsidP="000E34DE">
      <w:pPr>
        <w:pStyle w:val="bullets"/>
        <w:rPr>
          <w:rFonts w:cs="Times New Roman"/>
          <w:szCs w:val="24"/>
        </w:rPr>
      </w:pPr>
      <w:r w:rsidRPr="000E34DE">
        <w:rPr>
          <w:rFonts w:cs="Times New Roman"/>
          <w:szCs w:val="24"/>
        </w:rPr>
        <w:t>Общ устройствен план на община Попово, Община Попово, 2020 г.</w:t>
      </w:r>
    </w:p>
    <w:p w:rsidR="00C95273" w:rsidRPr="000E34DE" w:rsidRDefault="00C95273" w:rsidP="000E34DE">
      <w:pPr>
        <w:pStyle w:val="bullets"/>
        <w:rPr>
          <w:rFonts w:cs="Times New Roman"/>
          <w:szCs w:val="24"/>
        </w:rPr>
      </w:pPr>
      <w:r w:rsidRPr="000E34DE">
        <w:rPr>
          <w:rFonts w:cs="Times New Roman"/>
          <w:szCs w:val="24"/>
        </w:rPr>
        <w:t>Общинска стратегия за опазване на околната среда и управление на отпадъците 2014-2020, Община Попово</w:t>
      </w:r>
    </w:p>
    <w:p w:rsidR="00C95273" w:rsidRPr="000E34DE" w:rsidRDefault="00C95273" w:rsidP="000E34DE">
      <w:pPr>
        <w:pStyle w:val="bullets"/>
      </w:pPr>
      <w:r w:rsidRPr="000E34DE">
        <w:t>Стратегия за опазване на културното наследство на община Попово за периода 2014-2020</w:t>
      </w:r>
    </w:p>
    <w:p w:rsidR="00C95273" w:rsidRPr="000E34DE" w:rsidRDefault="00C95273" w:rsidP="000E34DE">
      <w:pPr>
        <w:pStyle w:val="bullets"/>
      </w:pPr>
      <w:r w:rsidRPr="000E34DE">
        <w:t>ОБЩ УСТРОЙСТВЕН ПЛАН НА ОБЩИНА ПОПОВО</w:t>
      </w:r>
    </w:p>
    <w:p w:rsidR="00C95273" w:rsidRPr="000E34DE" w:rsidRDefault="00C95273" w:rsidP="000E34DE">
      <w:pPr>
        <w:jc w:val="both"/>
        <w:rPr>
          <w:rFonts w:ascii="Times New Roman" w:hAnsi="Times New Roman" w:cs="Times New Roman"/>
          <w:sz w:val="24"/>
          <w:szCs w:val="24"/>
        </w:rPr>
      </w:pPr>
    </w:p>
    <w:p w:rsidR="00C95273" w:rsidRPr="000E34DE" w:rsidRDefault="00C95273" w:rsidP="000E34DE">
      <w:pPr>
        <w:jc w:val="both"/>
        <w:rPr>
          <w:rFonts w:ascii="Times New Roman" w:hAnsi="Times New Roman" w:cs="Times New Roman"/>
          <w:sz w:val="24"/>
          <w:szCs w:val="24"/>
        </w:rPr>
      </w:pP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4. </w:t>
      </w:r>
      <w:r w:rsidR="00D3029C" w:rsidRPr="000E34DE">
        <w:rPr>
          <w:rFonts w:ascii="Times New Roman" w:hAnsi="Times New Roman" w:cs="Times New Roman"/>
          <w:sz w:val="24"/>
          <w:szCs w:val="24"/>
        </w:rPr>
        <w:t>Характеристики на последиците и на пространството, което е вероятно да бъде засегнато, като се отчитат по-специално</w:t>
      </w:r>
      <w:r w:rsidRPr="000E34DE">
        <w:rPr>
          <w:rFonts w:ascii="Times New Roman" w:hAnsi="Times New Roman" w:cs="Times New Roman"/>
          <w:sz w:val="24"/>
          <w:szCs w:val="24"/>
        </w:rPr>
        <w:t>:</w:t>
      </w:r>
    </w:p>
    <w:p w:rsidR="00D3029C"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а) вероятност</w:t>
      </w:r>
      <w:r w:rsidR="00D3029C" w:rsidRPr="000E34DE">
        <w:rPr>
          <w:rFonts w:ascii="Times New Roman" w:hAnsi="Times New Roman" w:cs="Times New Roman"/>
          <w:sz w:val="24"/>
          <w:szCs w:val="24"/>
        </w:rPr>
        <w:t>та</w:t>
      </w:r>
      <w:r w:rsidRPr="000E34DE">
        <w:rPr>
          <w:rFonts w:ascii="Times New Roman" w:hAnsi="Times New Roman" w:cs="Times New Roman"/>
          <w:sz w:val="24"/>
          <w:szCs w:val="24"/>
        </w:rPr>
        <w:t>, продължителност</w:t>
      </w:r>
      <w:r w:rsidR="00D3029C" w:rsidRPr="000E34DE">
        <w:rPr>
          <w:rFonts w:ascii="Times New Roman" w:hAnsi="Times New Roman" w:cs="Times New Roman"/>
          <w:sz w:val="24"/>
          <w:szCs w:val="24"/>
        </w:rPr>
        <w:t>та, честота и обратимостта на последиците:</w:t>
      </w:r>
    </w:p>
    <w:p w:rsidR="00D3029C"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5E528A" w:rsidRPr="000E34DE" w:rsidRDefault="00D3029C"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б) </w:t>
      </w:r>
      <w:r w:rsidR="005E528A" w:rsidRPr="000E34DE">
        <w:rPr>
          <w:rFonts w:ascii="Times New Roman" w:hAnsi="Times New Roman" w:cs="Times New Roman"/>
          <w:sz w:val="24"/>
          <w:szCs w:val="24"/>
        </w:rPr>
        <w:t xml:space="preserve"> кумулативни</w:t>
      </w:r>
      <w:r w:rsidRPr="000E34DE">
        <w:rPr>
          <w:rFonts w:ascii="Times New Roman" w:hAnsi="Times New Roman" w:cs="Times New Roman"/>
          <w:sz w:val="24"/>
          <w:szCs w:val="24"/>
        </w:rPr>
        <w:t>те</w:t>
      </w:r>
      <w:r w:rsidR="005E528A" w:rsidRPr="000E34DE">
        <w:rPr>
          <w:rFonts w:ascii="Times New Roman" w:hAnsi="Times New Roman" w:cs="Times New Roman"/>
          <w:sz w:val="24"/>
          <w:szCs w:val="24"/>
        </w:rPr>
        <w:t xml:space="preserve"> въздействия:</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5E528A" w:rsidRPr="000E34DE" w:rsidRDefault="00D3029C"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в) </w:t>
      </w:r>
      <w:r w:rsidR="005E528A" w:rsidRPr="000E34DE">
        <w:rPr>
          <w:rFonts w:ascii="Times New Roman" w:hAnsi="Times New Roman" w:cs="Times New Roman"/>
          <w:sz w:val="24"/>
          <w:szCs w:val="24"/>
        </w:rPr>
        <w:t>трансгранично</w:t>
      </w:r>
      <w:r w:rsidRPr="000E34DE">
        <w:rPr>
          <w:rFonts w:ascii="Times New Roman" w:hAnsi="Times New Roman" w:cs="Times New Roman"/>
          <w:sz w:val="24"/>
          <w:szCs w:val="24"/>
        </w:rPr>
        <w:t>то</w:t>
      </w:r>
      <w:r w:rsidR="005E528A" w:rsidRPr="000E34DE">
        <w:rPr>
          <w:rFonts w:ascii="Times New Roman" w:hAnsi="Times New Roman" w:cs="Times New Roman"/>
          <w:sz w:val="24"/>
          <w:szCs w:val="24"/>
        </w:rPr>
        <w:t xml:space="preserve"> въздействие:</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7C260E" w:rsidRPr="000E34DE" w:rsidRDefault="007C260E" w:rsidP="000E34DE">
      <w:pPr>
        <w:jc w:val="both"/>
        <w:rPr>
          <w:rFonts w:ascii="Times New Roman" w:hAnsi="Times New Roman" w:cs="Times New Roman"/>
          <w:sz w:val="24"/>
          <w:szCs w:val="24"/>
        </w:rPr>
      </w:pPr>
      <w:r w:rsidRPr="000E34DE">
        <w:rPr>
          <w:rFonts w:ascii="Times New Roman" w:hAnsi="Times New Roman" w:cs="Times New Roman"/>
          <w:sz w:val="24"/>
          <w:szCs w:val="24"/>
        </w:rPr>
        <w:t>г) рисковете за човешкото здраве или околната среда, включително вследствие на аварии, размер и пространствен обхват на последствията (географски район и брой население, които е вероятно да бъдат засегнати)</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5E528A" w:rsidRPr="000E34DE" w:rsidRDefault="007C260E"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д) </w:t>
      </w:r>
      <w:r w:rsidR="005E528A" w:rsidRPr="000E34DE">
        <w:rPr>
          <w:rFonts w:ascii="Times New Roman" w:hAnsi="Times New Roman" w:cs="Times New Roman"/>
          <w:sz w:val="24"/>
          <w:szCs w:val="24"/>
        </w:rPr>
        <w:t>очаквани</w:t>
      </w:r>
      <w:r w:rsidR="003C4793" w:rsidRPr="000E34DE">
        <w:rPr>
          <w:rFonts w:ascii="Times New Roman" w:hAnsi="Times New Roman" w:cs="Times New Roman"/>
          <w:sz w:val="24"/>
          <w:szCs w:val="24"/>
        </w:rPr>
        <w:t>те</w:t>
      </w:r>
      <w:r w:rsidR="005E528A" w:rsidRPr="000E34DE">
        <w:rPr>
          <w:rFonts w:ascii="Times New Roman" w:hAnsi="Times New Roman" w:cs="Times New Roman"/>
          <w:sz w:val="24"/>
          <w:szCs w:val="24"/>
        </w:rPr>
        <w:t xml:space="preserve"> неблагоприятни въздействия, произтичащи от увеличаване на опасностите и последствията от възникване на голяма авария от съществуващи или нови предприятия/съоръжения с нисък или висок рисков потенциал, съгласувани по реда на ЗООС, за случаите по чл. 104, ал. 3, т. 3 ЗООС:</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7C260E" w:rsidRPr="000E34DE" w:rsidRDefault="007C260E" w:rsidP="000E34DE">
      <w:pPr>
        <w:jc w:val="both"/>
        <w:rPr>
          <w:rFonts w:ascii="Times New Roman" w:hAnsi="Times New Roman" w:cs="Times New Roman"/>
          <w:sz w:val="24"/>
          <w:szCs w:val="24"/>
        </w:rPr>
      </w:pPr>
      <w:r w:rsidRPr="000E34DE">
        <w:rPr>
          <w:rFonts w:ascii="Times New Roman" w:hAnsi="Times New Roman" w:cs="Times New Roman"/>
          <w:sz w:val="24"/>
          <w:szCs w:val="24"/>
        </w:rPr>
        <w:t>е) величината и пространственият обхват на въздействията (географски район и брой на населението, които е вероятно да бъдат засегнати):</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5E528A" w:rsidRPr="000E34DE" w:rsidRDefault="007C260E" w:rsidP="000E34DE">
      <w:pPr>
        <w:jc w:val="both"/>
        <w:rPr>
          <w:rFonts w:ascii="Times New Roman" w:hAnsi="Times New Roman" w:cs="Times New Roman"/>
          <w:sz w:val="24"/>
          <w:szCs w:val="24"/>
        </w:rPr>
      </w:pPr>
      <w:r w:rsidRPr="000E34DE">
        <w:rPr>
          <w:rFonts w:ascii="Times New Roman" w:hAnsi="Times New Roman" w:cs="Times New Roman"/>
          <w:sz w:val="24"/>
          <w:szCs w:val="24"/>
        </w:rPr>
        <w:lastRenderedPageBreak/>
        <w:t xml:space="preserve">ж) </w:t>
      </w:r>
      <w:r w:rsidR="005E528A" w:rsidRPr="000E34DE">
        <w:rPr>
          <w:rFonts w:ascii="Times New Roman" w:hAnsi="Times New Roman" w:cs="Times New Roman"/>
          <w:sz w:val="24"/>
          <w:szCs w:val="24"/>
        </w:rPr>
        <w:t>ценност</w:t>
      </w:r>
      <w:r w:rsidRPr="000E34DE">
        <w:rPr>
          <w:rFonts w:ascii="Times New Roman" w:hAnsi="Times New Roman" w:cs="Times New Roman"/>
          <w:sz w:val="24"/>
          <w:szCs w:val="24"/>
        </w:rPr>
        <w:t>та</w:t>
      </w:r>
      <w:r w:rsidR="005E528A" w:rsidRPr="000E34DE">
        <w:rPr>
          <w:rFonts w:ascii="Times New Roman" w:hAnsi="Times New Roman" w:cs="Times New Roman"/>
          <w:sz w:val="24"/>
          <w:szCs w:val="24"/>
        </w:rPr>
        <w:t xml:space="preserve"> и уязвимост</w:t>
      </w:r>
      <w:r w:rsidRPr="000E34DE">
        <w:rPr>
          <w:rFonts w:ascii="Times New Roman" w:hAnsi="Times New Roman" w:cs="Times New Roman"/>
          <w:sz w:val="24"/>
          <w:szCs w:val="24"/>
        </w:rPr>
        <w:t>та</w:t>
      </w:r>
      <w:r w:rsidR="005E528A" w:rsidRPr="000E34DE">
        <w:rPr>
          <w:rFonts w:ascii="Times New Roman" w:hAnsi="Times New Roman" w:cs="Times New Roman"/>
          <w:sz w:val="24"/>
          <w:szCs w:val="24"/>
        </w:rPr>
        <w:t xml:space="preserve"> на засегнатата територия (вследствие на особени естествени характеристики или на културно-историческото наследство; превишение</w:t>
      </w:r>
      <w:r w:rsidRPr="000E34DE">
        <w:rPr>
          <w:rFonts w:ascii="Times New Roman" w:hAnsi="Times New Roman" w:cs="Times New Roman"/>
          <w:sz w:val="24"/>
          <w:szCs w:val="24"/>
        </w:rPr>
        <w:t>то</w:t>
      </w:r>
      <w:r w:rsidR="005E528A" w:rsidRPr="000E34DE">
        <w:rPr>
          <w:rFonts w:ascii="Times New Roman" w:hAnsi="Times New Roman" w:cs="Times New Roman"/>
          <w:sz w:val="24"/>
          <w:szCs w:val="24"/>
        </w:rPr>
        <w:t xml:space="preserve"> на стандарти за качество на околната среда или пределни стойности; интензивно </w:t>
      </w:r>
      <w:proofErr w:type="spellStart"/>
      <w:r w:rsidR="005E528A" w:rsidRPr="000E34DE">
        <w:rPr>
          <w:rFonts w:ascii="Times New Roman" w:hAnsi="Times New Roman" w:cs="Times New Roman"/>
          <w:sz w:val="24"/>
          <w:szCs w:val="24"/>
        </w:rPr>
        <w:t>земеползване</w:t>
      </w:r>
      <w:proofErr w:type="spellEnd"/>
      <w:r w:rsidR="005E528A" w:rsidRPr="000E34DE">
        <w:rPr>
          <w:rFonts w:ascii="Times New Roman" w:hAnsi="Times New Roman" w:cs="Times New Roman"/>
          <w:sz w:val="24"/>
          <w:szCs w:val="24"/>
        </w:rPr>
        <w:t>):</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5E528A" w:rsidRPr="000E34DE" w:rsidRDefault="003C4793" w:rsidP="000E34DE">
      <w:pPr>
        <w:jc w:val="both"/>
        <w:rPr>
          <w:rFonts w:ascii="Times New Roman" w:hAnsi="Times New Roman" w:cs="Times New Roman"/>
          <w:sz w:val="24"/>
          <w:szCs w:val="24"/>
        </w:rPr>
      </w:pPr>
      <w:r w:rsidRPr="000E34DE">
        <w:rPr>
          <w:rFonts w:ascii="Times New Roman" w:hAnsi="Times New Roman" w:cs="Times New Roman"/>
          <w:sz w:val="24"/>
          <w:szCs w:val="24"/>
        </w:rPr>
        <w:t>з</w:t>
      </w:r>
      <w:r w:rsidR="005E528A" w:rsidRPr="000E34DE">
        <w:rPr>
          <w:rFonts w:ascii="Times New Roman" w:hAnsi="Times New Roman" w:cs="Times New Roman"/>
          <w:sz w:val="24"/>
          <w:szCs w:val="24"/>
        </w:rPr>
        <w:t>) въздействие</w:t>
      </w:r>
      <w:r w:rsidRPr="000E34DE">
        <w:rPr>
          <w:rFonts w:ascii="Times New Roman" w:hAnsi="Times New Roman" w:cs="Times New Roman"/>
          <w:sz w:val="24"/>
          <w:szCs w:val="24"/>
        </w:rPr>
        <w:t>то</w:t>
      </w:r>
      <w:r w:rsidR="005E528A" w:rsidRPr="000E34DE">
        <w:rPr>
          <w:rFonts w:ascii="Times New Roman" w:hAnsi="Times New Roman" w:cs="Times New Roman"/>
          <w:sz w:val="24"/>
          <w:szCs w:val="24"/>
        </w:rPr>
        <w:t xml:space="preserve"> върху райони или ландшафти, които имат признат национален, общностен или международен статут на защита:</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СЪГЛАСНО ПРОЕКТ ЗА ПИРО НА ОБЩИНА ПОПОВО – 2021 -2027</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5. Карта или друг актуален графичен материал на засегнатата територия и на съседните ѝ територии, таблици, схеми, снимки и други - по преценка на възложителя, приложения:</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6. Нормативни изисквания за провеждане на наблюдение и контрол по време на прилагане на плана или програмата, в т.ч. предложение на мерки за наблюдение и контрол по отношение на околната среда и човешкото здраве:</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Системата за наблюдение и оценка на изпълнението на ПИРО цели осигуряването на ефективно изпълнение на плана, с оглед постигане на целите за интегрирано устойчиво местно развитие и ефикасно разходване на ресурсите за реализация на планираните дейности и проекти.</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Предмет на наблюдението и оценката е изпълнението на целите и приоритетите на плана на основата на резултатите от подготовката и изпълнението на мерките и проектите, включени в Програмата за реализация на плана и на база на определените индикатори за наблюдение и оценка.</w:t>
      </w:r>
    </w:p>
    <w:p w:rsid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Основните задачи пред системата са да предложи адекватно дефинирани дейности, тяхното информационно обезпечаване, както и взаимодействието между всички участващи в наблюдението и оценката структури. Част от системата за наблюдение е и публичното представяне на резултатите от мониторинга и произтичащите от това бъдещи управленски решения.</w:t>
      </w:r>
      <w:bookmarkStart w:id="6" w:name="_Toc367868984"/>
      <w:bookmarkStart w:id="7" w:name="_Toc373404086"/>
      <w:bookmarkStart w:id="8" w:name="_Toc385420122"/>
      <w:bookmarkStart w:id="9" w:name="_Toc390419027"/>
      <w:bookmarkStart w:id="10" w:name="_Toc391635284"/>
      <w:bookmarkStart w:id="11" w:name="_Toc37430780"/>
      <w:bookmarkStart w:id="12" w:name="_Toc57986914"/>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Участващи структури</w:t>
      </w:r>
      <w:bookmarkEnd w:id="6"/>
      <w:bookmarkEnd w:id="7"/>
      <w:bookmarkEnd w:id="8"/>
      <w:bookmarkEnd w:id="9"/>
      <w:r w:rsidRPr="000E34DE">
        <w:rPr>
          <w:rFonts w:ascii="Times New Roman" w:hAnsi="Times New Roman" w:cs="Times New Roman"/>
          <w:sz w:val="24"/>
          <w:szCs w:val="24"/>
        </w:rPr>
        <w:t xml:space="preserve"> и форми на комуникация</w:t>
      </w:r>
      <w:bookmarkEnd w:id="10"/>
      <w:bookmarkEnd w:id="11"/>
      <w:bookmarkEnd w:id="12"/>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Основните участващи структури и форми на комуникация при наблюдението и оценката на ПИРО са регламентирани в ЗРР и правилника за неговото прилагане.</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b/>
          <w:i/>
          <w:sz w:val="24"/>
          <w:szCs w:val="24"/>
        </w:rPr>
        <w:t>Общинският съвет</w:t>
      </w:r>
      <w:r w:rsidRPr="000E34DE">
        <w:rPr>
          <w:rFonts w:ascii="Times New Roman" w:hAnsi="Times New Roman" w:cs="Times New Roman"/>
          <w:sz w:val="24"/>
          <w:szCs w:val="24"/>
        </w:rPr>
        <w:t xml:space="preserve"> е ръководният орган за наблюдение на ПИРО.</w:t>
      </w:r>
    </w:p>
    <w:p w:rsidR="000E34DE" w:rsidRPr="000E34DE" w:rsidRDefault="000E34DE" w:rsidP="000E34DE">
      <w:pPr>
        <w:jc w:val="both"/>
        <w:rPr>
          <w:rFonts w:ascii="Times New Roman" w:hAnsi="Times New Roman" w:cs="Times New Roman"/>
          <w:sz w:val="24"/>
          <w:szCs w:val="24"/>
          <w:lang w:val="en-US"/>
        </w:rPr>
      </w:pPr>
      <w:r w:rsidRPr="000E34DE">
        <w:rPr>
          <w:rFonts w:ascii="Times New Roman" w:hAnsi="Times New Roman" w:cs="Times New Roman"/>
          <w:b/>
          <w:i/>
          <w:sz w:val="24"/>
          <w:szCs w:val="24"/>
        </w:rPr>
        <w:t>Кметът на общината</w:t>
      </w:r>
      <w:r w:rsidRPr="000E34DE">
        <w:rPr>
          <w:rFonts w:ascii="Times New Roman" w:hAnsi="Times New Roman" w:cs="Times New Roman"/>
          <w:sz w:val="24"/>
          <w:szCs w:val="24"/>
        </w:rPr>
        <w:t xml:space="preserve"> организира наблюдението на ПИРО. Основният инструмент за наблюдение и оценка на реализацията на плана е годишният доклад, подготвян в началото </w:t>
      </w:r>
      <w:r w:rsidRPr="000E34DE">
        <w:rPr>
          <w:rFonts w:ascii="Times New Roman" w:hAnsi="Times New Roman" w:cs="Times New Roman"/>
          <w:sz w:val="24"/>
          <w:szCs w:val="24"/>
        </w:rPr>
        <w:lastRenderedPageBreak/>
        <w:t>на всяка година от програмния период, с изключение на първата. Кметът въвежда и контролира процедурата за подготовката на доклада, след което предлага завършения документ за одобрение от общинския съвет.</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b/>
          <w:i/>
          <w:sz w:val="24"/>
          <w:szCs w:val="24"/>
        </w:rPr>
        <w:t>Специализираните дирекции и отдели</w:t>
      </w:r>
      <w:r w:rsidRPr="000E34DE">
        <w:rPr>
          <w:rFonts w:ascii="Times New Roman" w:hAnsi="Times New Roman" w:cs="Times New Roman"/>
          <w:sz w:val="24"/>
          <w:szCs w:val="24"/>
        </w:rPr>
        <w:t xml:space="preserve"> в общинската администрация активно се включват във всички етапи на разработването и реализацията на ПИРО. Тяхната роля е да осъществяват необходимата комуникация и координация с всички останали участващи страни. Съществена роля е и предоставянето на експертна дейност при подготовката на годишните доклади.</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Задължително е въвличането на </w:t>
      </w:r>
      <w:r w:rsidRPr="000E34DE">
        <w:rPr>
          <w:rFonts w:ascii="Times New Roman" w:hAnsi="Times New Roman" w:cs="Times New Roman"/>
          <w:b/>
          <w:i/>
          <w:sz w:val="24"/>
          <w:szCs w:val="24"/>
        </w:rPr>
        <w:t>институциите</w:t>
      </w:r>
      <w:r w:rsidRPr="000E34DE">
        <w:rPr>
          <w:rFonts w:ascii="Times New Roman" w:hAnsi="Times New Roman" w:cs="Times New Roman"/>
          <w:sz w:val="24"/>
          <w:szCs w:val="24"/>
        </w:rPr>
        <w:t>, предоставящи нужната информация за проследяване на плана, съобразно с неговите индикатори. Основните източници на информация са Националният статистически институт, РИОСВ, Регионална здравна инспекция, Регионално управление на образованието, Агенцията по заетостта, различни представителни проучвания на местната администрация, неправителствени организации и експертни колективи.</w:t>
      </w:r>
    </w:p>
    <w:p w:rsidR="000E34DE" w:rsidRDefault="000E34DE" w:rsidP="000E34DE">
      <w:pPr>
        <w:jc w:val="both"/>
        <w:rPr>
          <w:rFonts w:ascii="Times New Roman" w:hAnsi="Times New Roman" w:cs="Times New Roman"/>
          <w:sz w:val="24"/>
          <w:szCs w:val="24"/>
        </w:rPr>
      </w:pPr>
      <w:r w:rsidRPr="000E34DE">
        <w:rPr>
          <w:rFonts w:ascii="Times New Roman" w:hAnsi="Times New Roman" w:cs="Times New Roman"/>
          <w:b/>
          <w:i/>
          <w:sz w:val="24"/>
          <w:szCs w:val="24"/>
        </w:rPr>
        <w:t>Заинтересованите страни</w:t>
      </w:r>
      <w:r w:rsidRPr="000E34DE">
        <w:rPr>
          <w:rFonts w:ascii="Times New Roman" w:hAnsi="Times New Roman" w:cs="Times New Roman"/>
          <w:sz w:val="24"/>
          <w:szCs w:val="24"/>
        </w:rPr>
        <w:t xml:space="preserve"> обхващат представители на областната администрация, неправителствения сектор, частния сектор, образователните и културни институции, професионалните общности, както и други групи лица, определени в комуникационната стратегия.</w:t>
      </w:r>
      <w:bookmarkStart w:id="13" w:name="_Toc367868985"/>
      <w:bookmarkStart w:id="14" w:name="_Toc373404087"/>
      <w:bookmarkStart w:id="15" w:name="_Toc385420123"/>
      <w:bookmarkStart w:id="16" w:name="_Toc390419028"/>
      <w:bookmarkStart w:id="17" w:name="_Toc391635285"/>
      <w:bookmarkStart w:id="18" w:name="_Toc37430781"/>
      <w:bookmarkStart w:id="19" w:name="_Toc57986915"/>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Дейности по наблюдението и оценката на плана</w:t>
      </w:r>
      <w:bookmarkEnd w:id="13"/>
      <w:bookmarkEnd w:id="14"/>
      <w:bookmarkEnd w:id="15"/>
      <w:bookmarkEnd w:id="16"/>
      <w:bookmarkEnd w:id="17"/>
      <w:bookmarkEnd w:id="18"/>
      <w:bookmarkEnd w:id="19"/>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Основна дейност по наблюдението на ПИРО е изготвянето на </w:t>
      </w:r>
      <w:r w:rsidRPr="000E34DE">
        <w:rPr>
          <w:rFonts w:ascii="Times New Roman" w:hAnsi="Times New Roman" w:cs="Times New Roman"/>
          <w:b/>
          <w:sz w:val="24"/>
          <w:szCs w:val="24"/>
        </w:rPr>
        <w:t>годишни доклади</w:t>
      </w:r>
      <w:r w:rsidRPr="000E34DE">
        <w:rPr>
          <w:rFonts w:ascii="Times New Roman" w:hAnsi="Times New Roman" w:cs="Times New Roman"/>
          <w:sz w:val="24"/>
          <w:szCs w:val="24"/>
        </w:rPr>
        <w:t xml:space="preserve"> за неговото изпълнение, които се представят на широка общественост. Изводите от тях са основа за изготвянето на </w:t>
      </w:r>
      <w:r w:rsidRPr="000E34DE">
        <w:rPr>
          <w:rFonts w:ascii="Times New Roman" w:hAnsi="Times New Roman" w:cs="Times New Roman"/>
          <w:b/>
          <w:sz w:val="24"/>
          <w:szCs w:val="24"/>
        </w:rPr>
        <w:t>междинна</w:t>
      </w:r>
      <w:r w:rsidRPr="000E34DE">
        <w:rPr>
          <w:rFonts w:ascii="Times New Roman" w:hAnsi="Times New Roman" w:cs="Times New Roman"/>
          <w:sz w:val="24"/>
          <w:szCs w:val="24"/>
        </w:rPr>
        <w:t xml:space="preserve"> и </w:t>
      </w:r>
      <w:r w:rsidRPr="000E34DE">
        <w:rPr>
          <w:rFonts w:ascii="Times New Roman" w:hAnsi="Times New Roman" w:cs="Times New Roman"/>
          <w:b/>
          <w:sz w:val="24"/>
          <w:szCs w:val="24"/>
        </w:rPr>
        <w:t>последваща оценки</w:t>
      </w:r>
      <w:r w:rsidRPr="000E34DE">
        <w:rPr>
          <w:rFonts w:ascii="Times New Roman" w:hAnsi="Times New Roman" w:cs="Times New Roman"/>
          <w:sz w:val="24"/>
          <w:szCs w:val="24"/>
        </w:rPr>
        <w:t xml:space="preserve"> на ПИРО, както и аргумент за актуализирането му, при необходимост.</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Компетентните органи следва да предоставят информация относно предприетите мерки за осигуряване на публичност на плана, идентифицираните проблеми и предложения за тяхното преодоляване, използваните начини за събиране на информация, функционирането на формираните партньорства. Докладът се обсъжда и приема от общински съвет.</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 xml:space="preserve">Съществена функция на </w:t>
      </w:r>
      <w:proofErr w:type="spellStart"/>
      <w:r w:rsidRPr="000E34DE">
        <w:rPr>
          <w:rFonts w:ascii="Times New Roman" w:hAnsi="Times New Roman" w:cs="Times New Roman"/>
          <w:sz w:val="24"/>
          <w:szCs w:val="24"/>
        </w:rPr>
        <w:t>ОбС</w:t>
      </w:r>
      <w:proofErr w:type="spellEnd"/>
      <w:r w:rsidRPr="000E34DE">
        <w:rPr>
          <w:rFonts w:ascii="Times New Roman" w:hAnsi="Times New Roman" w:cs="Times New Roman"/>
          <w:sz w:val="24"/>
          <w:szCs w:val="24"/>
        </w:rPr>
        <w:t xml:space="preserve"> и кмета е планирането на вътрешна организационна структура, където са детайлно разпределени задълженията на специализираните общински дирекции и отдели, поддържащи процеса по наблюдение на ПИРО.</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Изработването на междинна оценка на настоящия ПИРО е предвидено за 2024 година. Междинната оценка следва да проследи:</w:t>
      </w:r>
    </w:p>
    <w:p w:rsidR="000E34DE" w:rsidRPr="000E34DE" w:rsidRDefault="000E34DE" w:rsidP="000E34DE">
      <w:pPr>
        <w:pStyle w:val="bullets"/>
        <w:rPr>
          <w:rFonts w:cs="Times New Roman"/>
          <w:szCs w:val="24"/>
        </w:rPr>
      </w:pPr>
      <w:r w:rsidRPr="000E34DE">
        <w:rPr>
          <w:rFonts w:cs="Times New Roman"/>
          <w:szCs w:val="24"/>
        </w:rPr>
        <w:t xml:space="preserve">прогреса на плана; </w:t>
      </w:r>
    </w:p>
    <w:p w:rsidR="000E34DE" w:rsidRPr="000E34DE" w:rsidRDefault="000E34DE" w:rsidP="000E34DE">
      <w:pPr>
        <w:pStyle w:val="bullets"/>
        <w:rPr>
          <w:rFonts w:cs="Times New Roman"/>
          <w:szCs w:val="24"/>
        </w:rPr>
      </w:pPr>
      <w:r w:rsidRPr="000E34DE">
        <w:rPr>
          <w:rFonts w:cs="Times New Roman"/>
          <w:szCs w:val="24"/>
        </w:rPr>
        <w:t>оценка на степента на постигане на съответните цели;</w:t>
      </w:r>
    </w:p>
    <w:p w:rsidR="000E34DE" w:rsidRPr="000E34DE" w:rsidRDefault="000E34DE" w:rsidP="000E34DE">
      <w:pPr>
        <w:pStyle w:val="bullets"/>
        <w:rPr>
          <w:rFonts w:cs="Times New Roman"/>
          <w:szCs w:val="24"/>
        </w:rPr>
      </w:pPr>
      <w:r w:rsidRPr="000E34DE">
        <w:rPr>
          <w:rFonts w:cs="Times New Roman"/>
          <w:szCs w:val="24"/>
        </w:rPr>
        <w:t>оценка на ефективността и ефикасността на използваните ресурси;</w:t>
      </w:r>
    </w:p>
    <w:p w:rsidR="000E34DE" w:rsidRPr="000E34DE" w:rsidRDefault="000E34DE" w:rsidP="000E34DE">
      <w:pPr>
        <w:pStyle w:val="bullets"/>
        <w:rPr>
          <w:rFonts w:cs="Times New Roman"/>
          <w:szCs w:val="24"/>
        </w:rPr>
      </w:pPr>
      <w:r w:rsidRPr="000E34DE">
        <w:rPr>
          <w:rFonts w:cs="Times New Roman"/>
          <w:szCs w:val="24"/>
        </w:rPr>
        <w:t>изводи и препоръки за изпълнението на съответния документ.</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lastRenderedPageBreak/>
        <w:t xml:space="preserve">Тя следва да се изработи от експертен екип при взаимодействие между всички заинтересовани страни, предоставящи становище за досегашните резултати от плана. Неразделна част от изготвянето на оценката са определянето на начините за събиране и обработка на информация, приложението на системата от индикатори. В заключителната си част междинната оценка следва да формулира насоки за корекции на плана, ако такива са необходими. </w:t>
      </w:r>
    </w:p>
    <w:p w:rsidR="000E34DE" w:rsidRPr="000E34DE" w:rsidRDefault="000E34DE" w:rsidP="000E34DE">
      <w:pPr>
        <w:jc w:val="both"/>
        <w:rPr>
          <w:rFonts w:ascii="Times New Roman" w:hAnsi="Times New Roman" w:cs="Times New Roman"/>
          <w:sz w:val="24"/>
          <w:szCs w:val="24"/>
        </w:rPr>
      </w:pPr>
      <w:r w:rsidRPr="000E34DE">
        <w:rPr>
          <w:rFonts w:ascii="Times New Roman" w:hAnsi="Times New Roman" w:cs="Times New Roman"/>
          <w:sz w:val="24"/>
          <w:szCs w:val="24"/>
        </w:rPr>
        <w:t>Извършването на дейностите изисква екип, предоставящ нужната експертна дейност, и активно взаимодействащ със специализираните администрации в общината и областта. Ключова роля изпълняват заинтересованите страни, предлагащи необходимата информация и своите гледни точки, заедно със специализираните институции, съхраняващи нужната статистическа информация. Кметът внася документа за обсъждане пред общински съвет, който го одобрява и по този начин формално завършва междинната оценка.</w:t>
      </w:r>
    </w:p>
    <w:p w:rsidR="005E528A" w:rsidRPr="000E34DE" w:rsidRDefault="005E528A" w:rsidP="000E34DE">
      <w:pPr>
        <w:jc w:val="both"/>
        <w:rPr>
          <w:rFonts w:ascii="Times New Roman" w:hAnsi="Times New Roman" w:cs="Times New Roman"/>
          <w:sz w:val="24"/>
          <w:szCs w:val="24"/>
        </w:rPr>
      </w:pPr>
      <w:r w:rsidRPr="000E34DE">
        <w:rPr>
          <w:rFonts w:ascii="Times New Roman" w:hAnsi="Times New Roman" w:cs="Times New Roman"/>
          <w:sz w:val="24"/>
          <w:szCs w:val="24"/>
        </w:rPr>
        <w:t>7. Информация за платена такса и дата на заплащане.</w:t>
      </w:r>
    </w:p>
    <w:p w:rsidR="005E528A" w:rsidRPr="000E34DE" w:rsidRDefault="003C4793" w:rsidP="000E34DE">
      <w:pPr>
        <w:jc w:val="both"/>
        <w:rPr>
          <w:rFonts w:ascii="Times New Roman" w:hAnsi="Times New Roman" w:cs="Times New Roman"/>
          <w:sz w:val="24"/>
          <w:szCs w:val="24"/>
        </w:rPr>
      </w:pPr>
      <w:r w:rsidRPr="000E34DE">
        <w:rPr>
          <w:rFonts w:ascii="Times New Roman" w:hAnsi="Times New Roman" w:cs="Times New Roman"/>
          <w:sz w:val="24"/>
          <w:szCs w:val="24"/>
        </w:rPr>
        <w:t>Б</w:t>
      </w:r>
      <w:r w:rsidR="005E528A" w:rsidRPr="000E34DE">
        <w:rPr>
          <w:rFonts w:ascii="Times New Roman" w:hAnsi="Times New Roman" w:cs="Times New Roman"/>
          <w:sz w:val="24"/>
          <w:szCs w:val="24"/>
        </w:rPr>
        <w:t xml:space="preserve">. Електронен носител - 1 бр. </w:t>
      </w:r>
    </w:p>
    <w:p w:rsidR="005E528A" w:rsidRPr="000E34DE" w:rsidRDefault="00DE75B3" w:rsidP="000E34DE">
      <w:pPr>
        <w:jc w:val="both"/>
        <w:rPr>
          <w:rFonts w:ascii="Times New Roman" w:hAnsi="Times New Roman" w:cs="Times New Roman"/>
          <w:sz w:val="24"/>
          <w:szCs w:val="24"/>
        </w:rPr>
      </w:pPr>
      <w:r w:rsidRPr="000E34DE">
        <w:rPr>
          <w:rFonts w:ascii="Times New Roman" w:hAnsi="Times New Roman" w:cs="Times New Roman"/>
          <w:sz w:val="24"/>
          <w:szCs w:val="24"/>
        </w:rPr>
        <w:t></w:t>
      </w:r>
      <w:r w:rsidR="005E528A" w:rsidRPr="000E34DE">
        <w:rPr>
          <w:rFonts w:ascii="Times New Roman" w:hAnsi="Times New Roman" w:cs="Times New Roman"/>
          <w:sz w:val="24"/>
          <w:szCs w:val="24"/>
        </w:rPr>
        <w:t xml:space="preserve"> Желая решението да бъде издадено в електронна форма и изпратено на посочения адрес на електронна поща.</w:t>
      </w:r>
    </w:p>
    <w:p w:rsidR="005E528A" w:rsidRPr="000E34DE" w:rsidRDefault="00DE75B3" w:rsidP="000E34DE">
      <w:pPr>
        <w:jc w:val="both"/>
        <w:rPr>
          <w:rFonts w:ascii="Times New Roman" w:hAnsi="Times New Roman" w:cs="Times New Roman"/>
          <w:sz w:val="24"/>
          <w:szCs w:val="24"/>
        </w:rPr>
      </w:pPr>
      <w:r w:rsidRPr="000E34DE">
        <w:rPr>
          <w:rFonts w:ascii="Times New Roman" w:hAnsi="Times New Roman" w:cs="Times New Roman"/>
          <w:sz w:val="24"/>
          <w:szCs w:val="24"/>
        </w:rPr>
        <w:t></w:t>
      </w:r>
      <w:r w:rsidR="005E528A" w:rsidRPr="000E34DE">
        <w:rPr>
          <w:rFonts w:ascii="Times New Roman" w:hAnsi="Times New Roman" w:cs="Times New Roman"/>
          <w:sz w:val="24"/>
          <w:szCs w:val="24"/>
        </w:rPr>
        <w:t xml:space="preserve"> Желая да получавам електронна кореспонденция във връзка с предоставяната услуга на посочения от мен адрес на електронна поща.</w:t>
      </w:r>
    </w:p>
    <w:p w:rsidR="005E528A" w:rsidRPr="000E34DE" w:rsidRDefault="003C4793" w:rsidP="000E34DE">
      <w:pPr>
        <w:jc w:val="both"/>
        <w:rPr>
          <w:rFonts w:ascii="Times New Roman" w:hAnsi="Times New Roman" w:cs="Times New Roman"/>
          <w:sz w:val="24"/>
          <w:szCs w:val="24"/>
        </w:rPr>
      </w:pPr>
      <w:r w:rsidRPr="000E34DE">
        <w:rPr>
          <w:rFonts w:ascii="Times New Roman" w:hAnsi="Times New Roman" w:cs="Times New Roman"/>
          <w:sz w:val="24"/>
          <w:szCs w:val="24"/>
        </w:rPr>
        <w:t> Желая решението да бъде получено чрез лицензиран пощенски оператор.</w:t>
      </w:r>
    </w:p>
    <w:p w:rsidR="009652D0" w:rsidRPr="000E34DE" w:rsidRDefault="009652D0" w:rsidP="000E34DE">
      <w:pPr>
        <w:jc w:val="both"/>
        <w:rPr>
          <w:rFonts w:ascii="Times New Roman" w:hAnsi="Times New Roman" w:cs="Times New Roman"/>
          <w:sz w:val="24"/>
          <w:szCs w:val="24"/>
        </w:rPr>
      </w:pPr>
    </w:p>
    <w:p w:rsidR="0010583F" w:rsidRPr="000E34DE" w:rsidRDefault="0010583F" w:rsidP="000E34DE">
      <w:pPr>
        <w:jc w:val="both"/>
        <w:rPr>
          <w:rFonts w:ascii="Times New Roman" w:hAnsi="Times New Roman" w:cs="Times New Roman"/>
          <w:sz w:val="24"/>
          <w:szCs w:val="24"/>
        </w:rPr>
      </w:pPr>
    </w:p>
    <w:p w:rsidR="005E528A" w:rsidRPr="000E34DE" w:rsidRDefault="000E34DE" w:rsidP="000E34DE">
      <w:pPr>
        <w:jc w:val="both"/>
        <w:rPr>
          <w:rFonts w:ascii="Times New Roman" w:hAnsi="Times New Roman" w:cs="Times New Roman"/>
          <w:b/>
          <w:sz w:val="24"/>
          <w:szCs w:val="24"/>
        </w:rPr>
      </w:pPr>
      <w:r w:rsidRPr="000E34DE">
        <w:rPr>
          <w:rFonts w:ascii="Times New Roman" w:hAnsi="Times New Roman" w:cs="Times New Roman"/>
          <w:b/>
          <w:sz w:val="24"/>
          <w:szCs w:val="24"/>
        </w:rPr>
        <w:t xml:space="preserve">Дата: 18.01.2021                                                      </w:t>
      </w:r>
      <w:r w:rsidR="005E528A" w:rsidRPr="000E34DE">
        <w:rPr>
          <w:rFonts w:ascii="Times New Roman" w:hAnsi="Times New Roman" w:cs="Times New Roman"/>
          <w:b/>
          <w:sz w:val="24"/>
          <w:szCs w:val="24"/>
        </w:rPr>
        <w:t>Възложител: ...............................</w:t>
      </w:r>
    </w:p>
    <w:p w:rsidR="005E528A" w:rsidRPr="000E34DE" w:rsidRDefault="000E34DE" w:rsidP="000E34DE">
      <w:pPr>
        <w:jc w:val="both"/>
        <w:rPr>
          <w:rFonts w:ascii="Times New Roman" w:hAnsi="Times New Roman" w:cs="Times New Roman"/>
          <w:b/>
          <w:sz w:val="24"/>
          <w:szCs w:val="24"/>
        </w:rPr>
      </w:pPr>
      <w:r w:rsidRPr="000E34DE">
        <w:rPr>
          <w:rFonts w:ascii="Times New Roman" w:hAnsi="Times New Roman" w:cs="Times New Roman"/>
          <w:b/>
          <w:sz w:val="24"/>
          <w:szCs w:val="24"/>
        </w:rPr>
        <w:t xml:space="preserve">                                                                      Людмил Веселинов – Кмет на Община Попово</w:t>
      </w:r>
    </w:p>
    <w:p w:rsidR="00D9796D" w:rsidRPr="000E34DE" w:rsidRDefault="00D9796D" w:rsidP="000E34DE">
      <w:pPr>
        <w:jc w:val="both"/>
        <w:rPr>
          <w:rFonts w:ascii="Times New Roman" w:hAnsi="Times New Roman" w:cs="Times New Roman"/>
          <w:sz w:val="24"/>
          <w:szCs w:val="24"/>
        </w:rPr>
      </w:pPr>
    </w:p>
    <w:sectPr w:rsidR="00D9796D" w:rsidRPr="000E34DE" w:rsidSect="0010583F">
      <w:headerReference w:type="even" r:id="rId8"/>
      <w:headerReference w:type="default" r:id="rId9"/>
      <w:footerReference w:type="even" r:id="rId10"/>
      <w:footerReference w:type="default" r:id="rId11"/>
      <w:headerReference w:type="first" r:id="rId12"/>
      <w:footerReference w:type="first" r:id="rId13"/>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5EE" w:rsidRDefault="004765EE" w:rsidP="00B54873">
      <w:pPr>
        <w:spacing w:after="0" w:line="240" w:lineRule="auto"/>
      </w:pPr>
      <w:r>
        <w:separator/>
      </w:r>
    </w:p>
  </w:endnote>
  <w:endnote w:type="continuationSeparator" w:id="0">
    <w:p w:rsidR="004765EE" w:rsidRDefault="004765EE" w:rsidP="00B54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873" w:rsidRDefault="00B54873">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873" w:rsidRDefault="00B54873">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873" w:rsidRDefault="00B5487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5EE" w:rsidRDefault="004765EE" w:rsidP="00B54873">
      <w:pPr>
        <w:spacing w:after="0" w:line="240" w:lineRule="auto"/>
      </w:pPr>
      <w:r>
        <w:separator/>
      </w:r>
    </w:p>
  </w:footnote>
  <w:footnote w:type="continuationSeparator" w:id="0">
    <w:p w:rsidR="004765EE" w:rsidRDefault="004765EE" w:rsidP="00B54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873" w:rsidRDefault="00B54873">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873" w:rsidRDefault="00B54873">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873" w:rsidRDefault="00B5487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194013"/>
    <w:multiLevelType w:val="hybridMultilevel"/>
    <w:tmpl w:val="EC121EE2"/>
    <w:lvl w:ilvl="0" w:tplc="A94424F2">
      <w:start w:val="1"/>
      <w:numFmt w:val="bullet"/>
      <w:pStyle w:val="bullets"/>
      <w:lvlText w:val="▪"/>
      <w:lvlJc w:val="left"/>
      <w:pPr>
        <w:ind w:left="717" w:hanging="360"/>
      </w:pPr>
      <w:rPr>
        <w:rFonts w:ascii="Verdana" w:hAnsi="Verdana" w:hint="default"/>
        <w:color w:val="auto"/>
        <w:sz w:val="28"/>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7DEA4B1A"/>
    <w:multiLevelType w:val="hybridMultilevel"/>
    <w:tmpl w:val="F84AE0CC"/>
    <w:lvl w:ilvl="0" w:tplc="9D3A39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BD5431"/>
    <w:multiLevelType w:val="multilevel"/>
    <w:tmpl w:val="7EC24B64"/>
    <w:lvl w:ilvl="0">
      <w:start w:val="1"/>
      <w:numFmt w:val="decimal"/>
      <w:pStyle w:val="1tochkaA"/>
      <w:suff w:val="space"/>
      <w:lvlText w:val="%1."/>
      <w:lvlJc w:val="left"/>
      <w:pPr>
        <w:ind w:left="0" w:firstLine="0"/>
      </w:pPr>
      <w:rPr>
        <w:rFonts w:hint="default"/>
      </w:rPr>
    </w:lvl>
    <w:lvl w:ilvl="1">
      <w:start w:val="1"/>
      <w:numFmt w:val="decimal"/>
      <w:pStyle w:val="11tochkaA"/>
      <w:suff w:val="space"/>
      <w:lvlText w:val="%1.%2."/>
      <w:lvlJc w:val="left"/>
      <w:pPr>
        <w:ind w:left="0" w:firstLine="0"/>
      </w:pPr>
      <w:rPr>
        <w:rFonts w:hint="default"/>
      </w:rPr>
    </w:lvl>
    <w:lvl w:ilvl="2">
      <w:start w:val="1"/>
      <w:numFmt w:val="decimal"/>
      <w:pStyle w:val="111tochkaA"/>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068B7"/>
    <w:rsid w:val="00034083"/>
    <w:rsid w:val="00086833"/>
    <w:rsid w:val="000E34DE"/>
    <w:rsid w:val="0010583F"/>
    <w:rsid w:val="00173ED2"/>
    <w:rsid w:val="002B22AE"/>
    <w:rsid w:val="002E5D91"/>
    <w:rsid w:val="003C4793"/>
    <w:rsid w:val="003F2D55"/>
    <w:rsid w:val="004765EE"/>
    <w:rsid w:val="00484625"/>
    <w:rsid w:val="005A0610"/>
    <w:rsid w:val="005E528A"/>
    <w:rsid w:val="006C0D66"/>
    <w:rsid w:val="007C260E"/>
    <w:rsid w:val="008068B7"/>
    <w:rsid w:val="00845F15"/>
    <w:rsid w:val="00855035"/>
    <w:rsid w:val="009652D0"/>
    <w:rsid w:val="0097764E"/>
    <w:rsid w:val="00A2659E"/>
    <w:rsid w:val="00AF6948"/>
    <w:rsid w:val="00B54873"/>
    <w:rsid w:val="00B7127D"/>
    <w:rsid w:val="00C42261"/>
    <w:rsid w:val="00C82161"/>
    <w:rsid w:val="00C95273"/>
    <w:rsid w:val="00D03D5A"/>
    <w:rsid w:val="00D3029C"/>
    <w:rsid w:val="00D9796D"/>
    <w:rsid w:val="00DE75B3"/>
    <w:rsid w:val="00E90652"/>
    <w:rsid w:val="00F9777D"/>
    <w:rsid w:val="00FC25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A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6833"/>
  </w:style>
  <w:style w:type="paragraph" w:styleId="1">
    <w:name w:val="heading 1"/>
    <w:basedOn w:val="a"/>
    <w:next w:val="a"/>
    <w:link w:val="10"/>
    <w:uiPriority w:val="9"/>
    <w:qFormat/>
    <w:rsid w:val="00FC25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4873"/>
    <w:pPr>
      <w:tabs>
        <w:tab w:val="center" w:pos="4536"/>
        <w:tab w:val="right" w:pos="9072"/>
      </w:tabs>
      <w:spacing w:after="0" w:line="240" w:lineRule="auto"/>
    </w:pPr>
  </w:style>
  <w:style w:type="character" w:customStyle="1" w:styleId="a4">
    <w:name w:val="Горен колонтитул Знак"/>
    <w:basedOn w:val="a0"/>
    <w:link w:val="a3"/>
    <w:uiPriority w:val="99"/>
    <w:rsid w:val="00B54873"/>
  </w:style>
  <w:style w:type="paragraph" w:styleId="a5">
    <w:name w:val="footer"/>
    <w:basedOn w:val="a"/>
    <w:link w:val="a6"/>
    <w:uiPriority w:val="99"/>
    <w:unhideWhenUsed/>
    <w:rsid w:val="00B54873"/>
    <w:pPr>
      <w:tabs>
        <w:tab w:val="center" w:pos="4536"/>
        <w:tab w:val="right" w:pos="9072"/>
      </w:tabs>
      <w:spacing w:after="0" w:line="240" w:lineRule="auto"/>
    </w:pPr>
  </w:style>
  <w:style w:type="character" w:customStyle="1" w:styleId="a6">
    <w:name w:val="Долен колонтитул Знак"/>
    <w:basedOn w:val="a0"/>
    <w:link w:val="a5"/>
    <w:uiPriority w:val="99"/>
    <w:rsid w:val="00B54873"/>
  </w:style>
  <w:style w:type="table" w:styleId="a7">
    <w:name w:val="Table Grid"/>
    <w:basedOn w:val="a1"/>
    <w:uiPriority w:val="59"/>
    <w:rsid w:val="00FC25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dpisi-tabl">
    <w:name w:val="nadpisi - tabl"/>
    <w:basedOn w:val="a"/>
    <w:qFormat/>
    <w:rsid w:val="00FC25CD"/>
    <w:pPr>
      <w:keepNext/>
      <w:spacing w:after="0"/>
      <w:jc w:val="both"/>
    </w:pPr>
    <w:rPr>
      <w:rFonts w:ascii="Times New Roman" w:hAnsi="Times New Roman"/>
      <w:b/>
      <w:i/>
    </w:rPr>
  </w:style>
  <w:style w:type="paragraph" w:customStyle="1" w:styleId="source">
    <w:name w:val="source"/>
    <w:basedOn w:val="a"/>
    <w:qFormat/>
    <w:rsid w:val="00FC25CD"/>
    <w:pPr>
      <w:spacing w:after="120" w:line="240" w:lineRule="auto"/>
      <w:jc w:val="both"/>
    </w:pPr>
    <w:rPr>
      <w:rFonts w:ascii="Times New Roman" w:hAnsi="Times New Roman"/>
      <w:i/>
      <w:sz w:val="20"/>
      <w:szCs w:val="18"/>
    </w:rPr>
  </w:style>
  <w:style w:type="paragraph" w:customStyle="1" w:styleId="1tochkaA">
    <w:name w:val="1tochkaA"/>
    <w:basedOn w:val="1"/>
    <w:uiPriority w:val="99"/>
    <w:qFormat/>
    <w:rsid w:val="00FC25CD"/>
    <w:pPr>
      <w:pageBreakBefore/>
      <w:numPr>
        <w:numId w:val="2"/>
      </w:numPr>
      <w:shd w:val="clear" w:color="auto" w:fill="FFC000"/>
      <w:spacing w:before="0"/>
      <w:jc w:val="both"/>
    </w:pPr>
    <w:rPr>
      <w:rFonts w:ascii="Times New Roman" w:hAnsi="Times New Roman"/>
      <w:caps/>
      <w:color w:val="auto"/>
      <w:sz w:val="24"/>
    </w:rPr>
  </w:style>
  <w:style w:type="paragraph" w:customStyle="1" w:styleId="11tochkaA">
    <w:name w:val="1.1tochkaA"/>
    <w:basedOn w:val="1tochkaA"/>
    <w:uiPriority w:val="99"/>
    <w:qFormat/>
    <w:rsid w:val="00FC25CD"/>
    <w:pPr>
      <w:pageBreakBefore w:val="0"/>
      <w:numPr>
        <w:ilvl w:val="1"/>
      </w:numPr>
      <w:shd w:val="clear" w:color="auto" w:fill="auto"/>
    </w:pPr>
  </w:style>
  <w:style w:type="paragraph" w:customStyle="1" w:styleId="111tochkaA">
    <w:name w:val="1.1.1tochkaA"/>
    <w:basedOn w:val="11tochkaA"/>
    <w:uiPriority w:val="99"/>
    <w:qFormat/>
    <w:rsid w:val="00FC25CD"/>
    <w:pPr>
      <w:numPr>
        <w:ilvl w:val="2"/>
      </w:numPr>
    </w:pPr>
    <w:rPr>
      <w:iCs/>
    </w:rPr>
  </w:style>
  <w:style w:type="paragraph" w:customStyle="1" w:styleId="bullets">
    <w:name w:val="bullets"/>
    <w:uiPriority w:val="99"/>
    <w:qFormat/>
    <w:rsid w:val="00FC25CD"/>
    <w:pPr>
      <w:numPr>
        <w:numId w:val="3"/>
      </w:numPr>
      <w:spacing w:after="60"/>
      <w:jc w:val="both"/>
    </w:pPr>
    <w:rPr>
      <w:rFonts w:ascii="Times New Roman" w:hAnsi="Times New Roman"/>
      <w:sz w:val="24"/>
    </w:rPr>
  </w:style>
  <w:style w:type="character" w:customStyle="1" w:styleId="10">
    <w:name w:val="Заглавие 1 Знак"/>
    <w:basedOn w:val="a0"/>
    <w:link w:val="1"/>
    <w:uiPriority w:val="9"/>
    <w:rsid w:val="00FC25C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6C1AD-1173-4C23-8B7E-04F4A5F11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3387</Words>
  <Characters>19308</Characters>
  <Application>Microsoft Office Word</Application>
  <DocSecurity>0</DocSecurity>
  <Lines>160</Lines>
  <Paragraphs>45</Paragraphs>
  <ScaleCrop>false</ScaleCrop>
  <HeadingPairs>
    <vt:vector size="2" baseType="variant">
      <vt:variant>
        <vt:lpstr>Заглавие</vt:lpstr>
      </vt:variant>
      <vt:variant>
        <vt:i4>1</vt:i4>
      </vt:variant>
    </vt:vector>
  </HeadingPairs>
  <TitlesOfParts>
    <vt:vector size="1" baseType="lpstr">
      <vt:lpstr/>
    </vt:vector>
  </TitlesOfParts>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2021-01-18T08:09:00Z</dcterms:created>
  <dcterms:modified xsi:type="dcterms:W3CDTF">2021-01-22T11:36:00Z</dcterms:modified>
</cp:coreProperties>
</file>